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A369" w14:textId="14EBBB80" w:rsidR="002E5F5B" w:rsidRPr="00E775B0" w:rsidRDefault="002E5F5B" w:rsidP="006D731B">
      <w:pPr>
        <w:tabs>
          <w:tab w:val="left" w:pos="780"/>
        </w:tabs>
        <w:ind w:firstLine="780"/>
      </w:pPr>
      <w:r>
        <w:rPr>
          <w:noProof/>
          <w:lang w:eastAsia="en-AU"/>
        </w:rPr>
        <w:drawing>
          <wp:anchor distT="0" distB="0" distL="114300" distR="114300" simplePos="0" relativeHeight="251658240" behindDoc="0" locked="0" layoutInCell="1" allowOverlap="1" wp14:anchorId="2422A37B" wp14:editId="380DD4A7">
            <wp:simplePos x="428625" y="447675"/>
            <wp:positionH relativeFrom="column">
              <wp:align>left</wp:align>
            </wp:positionH>
            <wp:positionV relativeFrom="paragraph">
              <wp:align>top</wp:align>
            </wp:positionV>
            <wp:extent cx="2674800" cy="493200"/>
            <wp:effectExtent l="0" t="0" r="0" b="2540"/>
            <wp:wrapSquare wrapText="bothSides"/>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anchor>
        </w:drawing>
      </w:r>
      <w:r w:rsidR="006D731B">
        <w:t xml:space="preserve">                   </w:t>
      </w:r>
      <w:r w:rsidR="006D731B" w:rsidRPr="006D731B">
        <w:rPr>
          <w:noProof/>
        </w:rPr>
        <w:drawing>
          <wp:inline distT="0" distB="0" distL="0" distR="0" wp14:anchorId="4F7B93EF" wp14:editId="52E72093">
            <wp:extent cx="2548252" cy="459600"/>
            <wp:effectExtent l="0" t="0" r="5080" b="0"/>
            <wp:docPr id="39" name="Picture 39" descr="Logo: Government of Western Australia Child and Adolescent Health Service ">
              <a:extLst xmlns:a="http://schemas.openxmlformats.org/drawingml/2006/main">
                <a:ext uri="{FF2B5EF4-FFF2-40B4-BE49-F238E27FC236}">
                  <a16:creationId xmlns:a16="http://schemas.microsoft.com/office/drawing/2014/main" id="{B1A13B97-DCC3-6E9B-AD0C-B742584156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descr="Logo: Government of Western Australia Child and Adolescent Health Service ">
                      <a:extLst>
                        <a:ext uri="{FF2B5EF4-FFF2-40B4-BE49-F238E27FC236}">
                          <a16:creationId xmlns:a16="http://schemas.microsoft.com/office/drawing/2014/main" id="{B1A13B97-DCC3-6E9B-AD0C-B7425841560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8252" cy="459600"/>
                    </a:xfrm>
                    <a:prstGeom prst="rect">
                      <a:avLst/>
                    </a:prstGeom>
                  </pic:spPr>
                </pic:pic>
              </a:graphicData>
            </a:graphic>
          </wp:inline>
        </w:drawing>
      </w:r>
    </w:p>
    <w:p w14:paraId="2EA5A9E8" w14:textId="77777777" w:rsidR="007D33A5" w:rsidRDefault="007D33A5" w:rsidP="007D33A5"/>
    <w:p w14:paraId="2422A36A" w14:textId="3CD685EE" w:rsidR="00F647BD" w:rsidRDefault="006D731B" w:rsidP="006D731B">
      <w:pPr>
        <w:pStyle w:val="Heading1"/>
        <w:tabs>
          <w:tab w:val="right" w:pos="10490"/>
        </w:tabs>
      </w:pPr>
      <w:r>
        <w:t>International Day of People with Disability 2023</w:t>
      </w:r>
      <w:r w:rsidR="00420F81">
        <w:t xml:space="preserve"> post event evaluation report</w:t>
      </w:r>
    </w:p>
    <w:p w14:paraId="12311415" w14:textId="69166EDB" w:rsidR="006D731B" w:rsidRDefault="006D731B" w:rsidP="006D731B">
      <w:pPr>
        <w:pStyle w:val="Heading2"/>
      </w:pPr>
      <w:r>
        <w:t>Monday</w:t>
      </w:r>
      <w:r w:rsidRPr="006D731B">
        <w:t xml:space="preserve"> </w:t>
      </w:r>
      <w:r>
        <w:t>2</w:t>
      </w:r>
      <w:r w:rsidRPr="006D731B">
        <w:t xml:space="preserve">0 November, </w:t>
      </w:r>
      <w:r>
        <w:t>Perth Children’s Hospital Auditorium</w:t>
      </w:r>
    </w:p>
    <w:p w14:paraId="1CA7B76E" w14:textId="77777777" w:rsidR="006A68E0" w:rsidRPr="006A68E0" w:rsidRDefault="006A68E0" w:rsidP="006A68E0"/>
    <w:p w14:paraId="7FDC1F33" w14:textId="46BB2422" w:rsidR="006D731B" w:rsidRDefault="006D731B" w:rsidP="006D731B">
      <w:r w:rsidRPr="001D0EE3">
        <w:t xml:space="preserve">The Disability Health Network and the </w:t>
      </w:r>
      <w:r>
        <w:t>Child and Adolescent</w:t>
      </w:r>
      <w:r w:rsidRPr="001D0EE3">
        <w:t xml:space="preserve"> Health Service</w:t>
      </w:r>
      <w:r>
        <w:t xml:space="preserve"> (CAHS)</w:t>
      </w:r>
      <w:r w:rsidRPr="001D0EE3">
        <w:t xml:space="preserve"> </w:t>
      </w:r>
      <w:r>
        <w:t xml:space="preserve">held an event </w:t>
      </w:r>
      <w:r w:rsidR="00AF47D2">
        <w:t xml:space="preserve">on 20 November 2023 </w:t>
      </w:r>
      <w:r>
        <w:t xml:space="preserve">for </w:t>
      </w:r>
      <w:r w:rsidRPr="001D0EE3">
        <w:t>International Day of People with Disability</w:t>
      </w:r>
      <w:r>
        <w:t>. The event was attended by over 100 people joining online and in-person. Participants included clinical and non-clinical staff, representatives from disability service providers, and community members.</w:t>
      </w:r>
    </w:p>
    <w:p w14:paraId="0EC137E9" w14:textId="20368B60" w:rsidR="005C5AF4" w:rsidRPr="005C5AF4" w:rsidRDefault="006D731B" w:rsidP="005C5AF4">
      <w:pPr>
        <w:rPr>
          <w:rFonts w:cstheme="minorHAnsi"/>
          <w:bCs/>
        </w:rPr>
      </w:pPr>
      <w:r>
        <w:t>The event theme</w:t>
      </w:r>
      <w:r w:rsidR="005C5AF4">
        <w:t xml:space="preserve"> </w:t>
      </w:r>
      <w:r w:rsidR="005C5AF4" w:rsidRPr="005C5AF4">
        <w:t>was</w:t>
      </w:r>
      <w:r w:rsidRPr="005C5AF4">
        <w:t xml:space="preserve"> </w:t>
      </w:r>
      <w:r w:rsidR="005C5AF4">
        <w:t>‘S</w:t>
      </w:r>
      <w:r w:rsidR="005C5AF4" w:rsidRPr="005C5AF4">
        <w:rPr>
          <w:rFonts w:cstheme="minorHAnsi"/>
        </w:rPr>
        <w:t xml:space="preserve">upporting the </w:t>
      </w:r>
      <w:r w:rsidR="005C5AF4">
        <w:rPr>
          <w:rFonts w:cstheme="minorHAnsi"/>
        </w:rPr>
        <w:t>j</w:t>
      </w:r>
      <w:r w:rsidR="005C5AF4" w:rsidRPr="005C5AF4">
        <w:rPr>
          <w:rFonts w:cstheme="minorHAnsi"/>
        </w:rPr>
        <w:t xml:space="preserve">ourney: Empowering young people with disability in healthcare from childhood to adulthood’. </w:t>
      </w:r>
      <w:r w:rsidR="005C5AF4" w:rsidRPr="005C5AF4">
        <w:rPr>
          <w:rFonts w:cstheme="minorHAnsi"/>
          <w:bCs/>
        </w:rPr>
        <w:t xml:space="preserve">The day started with a wonderful array of art and craft activities aligning with our theme of a journey for children and families in the </w:t>
      </w:r>
      <w:r w:rsidR="007633CE">
        <w:rPr>
          <w:rFonts w:cs="Arial"/>
          <w:lang w:val="en-GB"/>
        </w:rPr>
        <w:t xml:space="preserve">Perth Children’s Hospital (PCH) </w:t>
      </w:r>
      <w:r w:rsidR="005C5AF4" w:rsidRPr="005C5AF4">
        <w:rPr>
          <w:rFonts w:cstheme="minorHAnsi"/>
          <w:bCs/>
        </w:rPr>
        <w:t xml:space="preserve">atrium. This included a collaborative art piece coordinated by Sally-Anne Gamble, Aboriginal artist and mental health worker in </w:t>
      </w:r>
      <w:r w:rsidR="002B3727">
        <w:rPr>
          <w:rFonts w:cstheme="minorHAnsi"/>
          <w:bCs/>
        </w:rPr>
        <w:t>Child and Adolescent Mental Health Service</w:t>
      </w:r>
      <w:r w:rsidR="005C5AF4" w:rsidRPr="005C5AF4">
        <w:rPr>
          <w:rFonts w:cstheme="minorHAnsi"/>
          <w:bCs/>
        </w:rPr>
        <w:t>. During the morning</w:t>
      </w:r>
      <w:r w:rsidR="002528D1">
        <w:rPr>
          <w:rFonts w:cstheme="minorHAnsi"/>
          <w:bCs/>
        </w:rPr>
        <w:t>,</w:t>
      </w:r>
      <w:r w:rsidR="005C5AF4" w:rsidRPr="005C5AF4">
        <w:rPr>
          <w:rFonts w:cstheme="minorHAnsi"/>
          <w:bCs/>
        </w:rPr>
        <w:t xml:space="preserve"> children, parents and carers, visitors and staff added drawings, dots and patterns which represented something meaningful to them. The morning event was hosted in collaboration with </w:t>
      </w:r>
      <w:hyperlink r:id="rId13" w:history="1">
        <w:proofErr w:type="spellStart"/>
        <w:r w:rsidR="005C5AF4" w:rsidRPr="005C5AF4">
          <w:rPr>
            <w:rStyle w:val="Hyperlink"/>
            <w:rFonts w:cstheme="minorHAnsi"/>
            <w:bCs/>
          </w:rPr>
          <w:t>Kiind</w:t>
        </w:r>
        <w:proofErr w:type="spellEnd"/>
      </w:hyperlink>
      <w:r w:rsidR="005C5AF4" w:rsidRPr="005C5AF4">
        <w:rPr>
          <w:rFonts w:cstheme="minorHAnsi"/>
          <w:bCs/>
        </w:rPr>
        <w:t xml:space="preserve">, an organisation which supports families raising children living with disability, developmental delay, autism, genetic, rare, undiagnosed and/or chronic conditions. </w:t>
      </w:r>
      <w:proofErr w:type="spellStart"/>
      <w:r w:rsidR="005C5AF4" w:rsidRPr="005C5AF4">
        <w:rPr>
          <w:rFonts w:cstheme="minorHAnsi"/>
          <w:bCs/>
        </w:rPr>
        <w:t>Kiind</w:t>
      </w:r>
      <w:proofErr w:type="spellEnd"/>
      <w:r w:rsidR="005C5AF4" w:rsidRPr="005C5AF4">
        <w:rPr>
          <w:rFonts w:cstheme="minorHAnsi"/>
          <w:bCs/>
        </w:rPr>
        <w:t xml:space="preserve"> staff were available to provide information and support to parents, carers, and families.</w:t>
      </w:r>
    </w:p>
    <w:p w14:paraId="6BF293F7" w14:textId="6F27A38B" w:rsidR="007A29A0" w:rsidRDefault="005C5AF4" w:rsidP="006D731B">
      <w:pPr>
        <w:rPr>
          <w:rFonts w:cstheme="minorHAnsi"/>
        </w:rPr>
      </w:pPr>
      <w:r>
        <w:rPr>
          <w:rFonts w:cstheme="minorHAnsi"/>
        </w:rPr>
        <w:t>The afternoon event</w:t>
      </w:r>
      <w:r w:rsidR="00F463D5">
        <w:rPr>
          <w:rFonts w:cstheme="minorHAnsi"/>
        </w:rPr>
        <w:t xml:space="preserve"> </w:t>
      </w:r>
      <w:r w:rsidR="009D016C">
        <w:rPr>
          <w:rFonts w:cstheme="minorHAnsi"/>
        </w:rPr>
        <w:t>included a welcome to country</w:t>
      </w:r>
      <w:r w:rsidR="0042636F">
        <w:rPr>
          <w:rFonts w:cstheme="minorHAnsi"/>
        </w:rPr>
        <w:t xml:space="preserve"> by Sandra Harben</w:t>
      </w:r>
      <w:r w:rsidR="00B07BAA">
        <w:rPr>
          <w:rFonts w:cstheme="minorHAnsi"/>
        </w:rPr>
        <w:t>,</w:t>
      </w:r>
      <w:r w:rsidR="009D016C">
        <w:rPr>
          <w:rFonts w:cstheme="minorHAnsi"/>
        </w:rPr>
        <w:t xml:space="preserve"> </w:t>
      </w:r>
      <w:r w:rsidR="00317372">
        <w:rPr>
          <w:rFonts w:cstheme="minorHAnsi"/>
        </w:rPr>
        <w:t xml:space="preserve">with master of ceremonies </w:t>
      </w:r>
      <w:r w:rsidR="00A66EF9">
        <w:rPr>
          <w:rFonts w:cstheme="minorHAnsi"/>
        </w:rPr>
        <w:t xml:space="preserve">shared by </w:t>
      </w:r>
      <w:r w:rsidR="00467297">
        <w:rPr>
          <w:rFonts w:cstheme="minorHAnsi"/>
        </w:rPr>
        <w:t xml:space="preserve">Tayla Taseff </w:t>
      </w:r>
      <w:r w:rsidR="00A66EF9">
        <w:rPr>
          <w:rFonts w:cstheme="minorHAnsi"/>
        </w:rPr>
        <w:t xml:space="preserve">the consumer co-chair of CAHS </w:t>
      </w:r>
      <w:r w:rsidR="00B07BAA">
        <w:rPr>
          <w:rFonts w:cstheme="minorHAnsi"/>
        </w:rPr>
        <w:t>D</w:t>
      </w:r>
      <w:r w:rsidR="00A66EF9">
        <w:rPr>
          <w:rFonts w:cstheme="minorHAnsi"/>
        </w:rPr>
        <w:t>isability Access and Inclusion Committee</w:t>
      </w:r>
      <w:r w:rsidR="00467297">
        <w:rPr>
          <w:rFonts w:cstheme="minorHAnsi"/>
        </w:rPr>
        <w:t xml:space="preserve"> member</w:t>
      </w:r>
      <w:r w:rsidR="00A66EF9">
        <w:rPr>
          <w:rFonts w:cstheme="minorHAnsi"/>
        </w:rPr>
        <w:t xml:space="preserve"> and </w:t>
      </w:r>
      <w:r w:rsidR="00322DE2">
        <w:rPr>
          <w:rFonts w:cstheme="minorHAnsi"/>
        </w:rPr>
        <w:t xml:space="preserve">Jocelyn Franciscus, </w:t>
      </w:r>
      <w:r w:rsidR="0042636F">
        <w:rPr>
          <w:rFonts w:cstheme="minorHAnsi"/>
        </w:rPr>
        <w:t>Co-Lead of the Disability Health Network.</w:t>
      </w:r>
      <w:r>
        <w:rPr>
          <w:rFonts w:cstheme="minorHAnsi"/>
        </w:rPr>
        <w:t xml:space="preserve"> </w:t>
      </w:r>
      <w:r w:rsidR="00D84AFD">
        <w:rPr>
          <w:rFonts w:cstheme="minorHAnsi"/>
        </w:rPr>
        <w:t xml:space="preserve">The Executive Director of CAHS and </w:t>
      </w:r>
      <w:r w:rsidR="00467297">
        <w:rPr>
          <w:rFonts w:cstheme="minorHAnsi"/>
        </w:rPr>
        <w:t xml:space="preserve">the </w:t>
      </w:r>
      <w:r w:rsidR="00D84AFD">
        <w:rPr>
          <w:rFonts w:cstheme="minorHAnsi"/>
        </w:rPr>
        <w:t>Director of Health Network</w:t>
      </w:r>
      <w:r w:rsidR="00467297">
        <w:rPr>
          <w:rFonts w:cstheme="minorHAnsi"/>
        </w:rPr>
        <w:t>s officially launched the event</w:t>
      </w:r>
      <w:r w:rsidR="0071666F">
        <w:rPr>
          <w:rFonts w:cstheme="minorHAnsi"/>
        </w:rPr>
        <w:t xml:space="preserve"> which was attended by the Minister of Health and Mental Health, </w:t>
      </w:r>
      <w:r w:rsidR="00B84F88">
        <w:rPr>
          <w:rFonts w:cstheme="minorHAnsi"/>
        </w:rPr>
        <w:t>Director General of WA Health</w:t>
      </w:r>
      <w:r w:rsidR="009000BD">
        <w:rPr>
          <w:rFonts w:cstheme="minorHAnsi"/>
        </w:rPr>
        <w:t xml:space="preserve">, Chief </w:t>
      </w:r>
      <w:r w:rsidR="00CA4003">
        <w:rPr>
          <w:rFonts w:cstheme="minorHAnsi"/>
        </w:rPr>
        <w:t>Psychiatrist</w:t>
      </w:r>
      <w:r w:rsidR="00B84F88">
        <w:rPr>
          <w:rFonts w:cstheme="minorHAnsi"/>
        </w:rPr>
        <w:t xml:space="preserve"> and </w:t>
      </w:r>
      <w:r w:rsidR="007A29A0">
        <w:rPr>
          <w:rFonts w:cstheme="minorHAnsi"/>
        </w:rPr>
        <w:t>CAHS Board members.</w:t>
      </w:r>
    </w:p>
    <w:p w14:paraId="3E551E92" w14:textId="77777777" w:rsidR="00420F81" w:rsidRDefault="001B5ADF" w:rsidP="006D731B">
      <w:pPr>
        <w:rPr>
          <w:rFonts w:cs="Arial"/>
          <w:lang w:val="en-GB"/>
        </w:rPr>
      </w:pPr>
      <w:r>
        <w:t>The</w:t>
      </w:r>
      <w:r w:rsidR="005C5AF4">
        <w:t xml:space="preserve"> event </w:t>
      </w:r>
      <w:r w:rsidR="006D731B">
        <w:t xml:space="preserve">featured </w:t>
      </w:r>
      <w:r w:rsidR="005C5AF4">
        <w:t>a</w:t>
      </w:r>
      <w:r w:rsidR="006D731B">
        <w:rPr>
          <w:rFonts w:cs="Arial"/>
          <w:b/>
          <w:bCs/>
        </w:rPr>
        <w:t xml:space="preserve"> </w:t>
      </w:r>
      <w:r w:rsidR="006D731B" w:rsidRPr="004B6B24">
        <w:rPr>
          <w:rFonts w:cs="Arial"/>
          <w:lang w:val="en-GB"/>
        </w:rPr>
        <w:t>thought-provoking panel discussion</w:t>
      </w:r>
      <w:r w:rsidR="006D731B">
        <w:rPr>
          <w:rFonts w:cs="Arial"/>
          <w:lang w:val="en-GB"/>
        </w:rPr>
        <w:t xml:space="preserve"> </w:t>
      </w:r>
      <w:r w:rsidR="005C5AF4">
        <w:rPr>
          <w:rFonts w:cs="Arial"/>
          <w:lang w:val="en-GB"/>
        </w:rPr>
        <w:t xml:space="preserve">which </w:t>
      </w:r>
      <w:r w:rsidR="006D731B">
        <w:rPr>
          <w:rFonts w:cs="Arial"/>
          <w:lang w:val="en-GB"/>
        </w:rPr>
        <w:t xml:space="preserve">included </w:t>
      </w:r>
      <w:r w:rsidR="006D731B" w:rsidRPr="004B6B24">
        <w:rPr>
          <w:rFonts w:cs="Arial"/>
          <w:lang w:val="en-GB"/>
        </w:rPr>
        <w:t>people with lived experience of disability</w:t>
      </w:r>
      <w:r w:rsidR="006D731B">
        <w:rPr>
          <w:rFonts w:cs="Arial"/>
          <w:lang w:val="en-GB"/>
        </w:rPr>
        <w:t>, service providers</w:t>
      </w:r>
      <w:r w:rsidR="002B3727">
        <w:rPr>
          <w:rFonts w:cs="Arial"/>
          <w:lang w:val="en-GB"/>
        </w:rPr>
        <w:t>,</w:t>
      </w:r>
      <w:r w:rsidR="006D731B">
        <w:rPr>
          <w:rFonts w:cs="Arial"/>
          <w:lang w:val="en-GB"/>
        </w:rPr>
        <w:t xml:space="preserve"> and health staff</w:t>
      </w:r>
      <w:r w:rsidR="006D731B" w:rsidRPr="004B6B24">
        <w:rPr>
          <w:rFonts w:cs="Arial"/>
          <w:lang w:val="en-GB"/>
        </w:rPr>
        <w:t xml:space="preserve"> </w:t>
      </w:r>
      <w:r w:rsidR="006D731B">
        <w:rPr>
          <w:rFonts w:cs="Arial"/>
          <w:lang w:val="en-GB"/>
        </w:rPr>
        <w:t>sharing</w:t>
      </w:r>
      <w:r w:rsidR="006D731B" w:rsidRPr="004B6B24">
        <w:rPr>
          <w:rFonts w:cs="Arial"/>
          <w:lang w:val="en-GB"/>
        </w:rPr>
        <w:t xml:space="preserve"> their insights and perspectives on </w:t>
      </w:r>
      <w:r w:rsidR="005C5AF4">
        <w:rPr>
          <w:rFonts w:cs="Arial"/>
          <w:lang w:val="en-GB"/>
        </w:rPr>
        <w:t>transition</w:t>
      </w:r>
      <w:r>
        <w:rPr>
          <w:rFonts w:cs="Arial"/>
          <w:lang w:val="en-GB"/>
        </w:rPr>
        <w:t xml:space="preserve">.  </w:t>
      </w:r>
      <w:r w:rsidR="005C5AF4">
        <w:rPr>
          <w:rFonts w:cs="Arial"/>
          <w:lang w:val="en-GB"/>
        </w:rPr>
        <w:t xml:space="preserve">Dr Bethany Kloeden </w:t>
      </w:r>
      <w:r w:rsidR="008A5EF5">
        <w:rPr>
          <w:rFonts w:cs="Arial"/>
          <w:lang w:val="en-GB"/>
        </w:rPr>
        <w:t xml:space="preserve">followed the panel discussion and presented </w:t>
      </w:r>
      <w:r w:rsidR="005C5AF4">
        <w:rPr>
          <w:rFonts w:cs="Arial"/>
          <w:lang w:val="en-GB"/>
        </w:rPr>
        <w:t xml:space="preserve">on the Neurodiversity Care Plan and supports being trailed in the </w:t>
      </w:r>
      <w:r w:rsidR="007633CE">
        <w:rPr>
          <w:rFonts w:cs="Arial"/>
          <w:lang w:val="en-GB"/>
        </w:rPr>
        <w:t xml:space="preserve">PCH </w:t>
      </w:r>
      <w:r w:rsidR="005C5AF4">
        <w:rPr>
          <w:rFonts w:cs="Arial"/>
          <w:lang w:val="en-GB"/>
        </w:rPr>
        <w:t>emergency department</w:t>
      </w:r>
      <w:r w:rsidR="006D731B" w:rsidRPr="004B6B24">
        <w:rPr>
          <w:rFonts w:cs="Arial"/>
          <w:lang w:val="en-GB"/>
        </w:rPr>
        <w:t>.</w:t>
      </w:r>
      <w:r w:rsidR="005C5AF4">
        <w:rPr>
          <w:rFonts w:cs="Arial"/>
          <w:lang w:val="en-GB"/>
        </w:rPr>
        <w:t xml:space="preserve"> The keynote speaker, Georgia Inglis, was unavailable on the day due to illness, but </w:t>
      </w:r>
      <w:hyperlink r:id="rId14" w:history="1">
        <w:r w:rsidR="005C5AF4" w:rsidRPr="00420F81">
          <w:rPr>
            <w:rStyle w:val="Hyperlink"/>
            <w:rFonts w:cs="Arial"/>
            <w:lang w:val="en-GB"/>
          </w:rPr>
          <w:t>recorded her presentation at a later stage that is available online</w:t>
        </w:r>
      </w:hyperlink>
      <w:r w:rsidR="00420F81">
        <w:rPr>
          <w:rFonts w:cs="Arial"/>
          <w:lang w:val="en-GB"/>
        </w:rPr>
        <w:t>.</w:t>
      </w:r>
      <w:r w:rsidR="005C5AF4">
        <w:rPr>
          <w:rFonts w:cs="Arial"/>
          <w:lang w:val="en-GB"/>
        </w:rPr>
        <w:t xml:space="preserve"> </w:t>
      </w:r>
    </w:p>
    <w:p w14:paraId="074B25EB" w14:textId="60D4C8BD" w:rsidR="005C5AF4" w:rsidRPr="00531CD3" w:rsidRDefault="00420F81" w:rsidP="006D731B">
      <w:pPr>
        <w:rPr>
          <w:rFonts w:cs="Arial"/>
          <w:lang w:val="en-GB"/>
        </w:rPr>
      </w:pPr>
      <w:r>
        <w:rPr>
          <w:rFonts w:cs="Arial"/>
          <w:lang w:val="en-GB"/>
        </w:rPr>
        <w:t xml:space="preserve">A </w:t>
      </w:r>
      <w:hyperlink r:id="rId15" w:history="1">
        <w:r w:rsidR="006325CF" w:rsidRPr="00420F81">
          <w:rPr>
            <w:rStyle w:val="Hyperlink"/>
            <w:rFonts w:cs="Arial"/>
            <w:lang w:val="en-GB"/>
          </w:rPr>
          <w:t>recording of the</w:t>
        </w:r>
        <w:r w:rsidR="005C5AF4" w:rsidRPr="00420F81">
          <w:rPr>
            <w:rStyle w:val="Hyperlink"/>
            <w:rFonts w:cs="Arial"/>
            <w:lang w:val="en-GB"/>
          </w:rPr>
          <w:t xml:space="preserve"> event is also available online</w:t>
        </w:r>
      </w:hyperlink>
      <w:r>
        <w:rPr>
          <w:rFonts w:cs="Arial"/>
          <w:lang w:val="en-GB"/>
        </w:rPr>
        <w:t>.</w:t>
      </w:r>
    </w:p>
    <w:p w14:paraId="26B99340" w14:textId="475E6BDB" w:rsidR="005C5AF4" w:rsidRDefault="005C5AF4" w:rsidP="005C5AF4">
      <w:pPr>
        <w:rPr>
          <w:rFonts w:cs="Arial"/>
          <w:bCs/>
        </w:rPr>
      </w:pPr>
      <w:r>
        <w:t xml:space="preserve">The </w:t>
      </w:r>
      <w:hyperlink r:id="rId16" w:history="1">
        <w:r w:rsidRPr="00CB58EE">
          <w:rPr>
            <w:rStyle w:val="Hyperlink"/>
            <w:rFonts w:cs="Arial"/>
            <w:bCs/>
          </w:rPr>
          <w:t>Hospital Stay Guideline Easy Read booklets for consumers</w:t>
        </w:r>
      </w:hyperlink>
      <w:r>
        <w:rPr>
          <w:rFonts w:cs="Arial"/>
          <w:bCs/>
        </w:rPr>
        <w:t xml:space="preserve">, </w:t>
      </w:r>
      <w:hyperlink r:id="rId17" w:history="1">
        <w:r w:rsidRPr="00D47996">
          <w:rPr>
            <w:rStyle w:val="Hyperlink"/>
            <w:rFonts w:cs="Arial"/>
            <w:bCs/>
          </w:rPr>
          <w:t>Disability Health Profile form</w:t>
        </w:r>
      </w:hyperlink>
      <w:r>
        <w:rPr>
          <w:rFonts w:cs="Arial"/>
          <w:bCs/>
        </w:rPr>
        <w:t xml:space="preserve"> (DHP), and the </w:t>
      </w:r>
      <w:r w:rsidR="006E3F1D">
        <w:rPr>
          <w:rFonts w:cs="Arial"/>
          <w:bCs/>
        </w:rPr>
        <w:t>PCH</w:t>
      </w:r>
      <w:r>
        <w:rPr>
          <w:rFonts w:cs="Arial"/>
          <w:bCs/>
        </w:rPr>
        <w:t xml:space="preserve"> child friendly version of the DHP, the </w:t>
      </w:r>
      <w:hyperlink r:id="rId18" w:history="1">
        <w:r w:rsidRPr="00C17F39">
          <w:rPr>
            <w:rStyle w:val="Hyperlink"/>
            <w:rFonts w:cs="Arial"/>
            <w:bCs/>
          </w:rPr>
          <w:t>What Matters to Me poster</w:t>
        </w:r>
      </w:hyperlink>
      <w:r w:rsidR="00142D36">
        <w:rPr>
          <w:rStyle w:val="Hyperlink"/>
          <w:rFonts w:cs="Arial"/>
          <w:bCs/>
        </w:rPr>
        <w:t xml:space="preserve"> </w:t>
      </w:r>
      <w:r w:rsidR="00142D36">
        <w:rPr>
          <w:rFonts w:cs="Arial"/>
          <w:bCs/>
        </w:rPr>
        <w:t>were also showcased.</w:t>
      </w:r>
    </w:p>
    <w:p w14:paraId="5344F319" w14:textId="77777777" w:rsidR="007F3164" w:rsidRDefault="007F3164" w:rsidP="005C5AF4">
      <w:pPr>
        <w:rPr>
          <w:rFonts w:cs="Arial"/>
          <w:bCs/>
        </w:rPr>
      </w:pPr>
    </w:p>
    <w:p w14:paraId="14AC2674" w14:textId="31EBD724" w:rsidR="005A7351" w:rsidRDefault="005A7351" w:rsidP="005A7351">
      <w:r>
        <w:t>Unfortunately, there were significant, unforeseeable technical issues experienced on the day including:</w:t>
      </w:r>
    </w:p>
    <w:p w14:paraId="2B4BED6F" w14:textId="5D6449BD" w:rsidR="005A7351" w:rsidRDefault="005A7351" w:rsidP="005A7351">
      <w:pPr>
        <w:pStyle w:val="ListParagraph"/>
        <w:numPr>
          <w:ilvl w:val="0"/>
          <w:numId w:val="2"/>
        </w:numPr>
      </w:pPr>
      <w:r>
        <w:t xml:space="preserve">Loss of auditorium audio resulting in handheld microphones being used connected to a standalone speaker for participants in the auditorium, and a separate microphone on the lectern to capture audio for online participants. </w:t>
      </w:r>
      <w:r w:rsidR="00E869AE">
        <w:t>This r</w:t>
      </w:r>
      <w:r>
        <w:t>esult</w:t>
      </w:r>
      <w:r w:rsidR="00E869AE">
        <w:t>ed</w:t>
      </w:r>
      <w:r>
        <w:t xml:space="preserve"> in a loss of audio quality for people in the room, which limited their ability to hear and engage with the speakers.</w:t>
      </w:r>
    </w:p>
    <w:p w14:paraId="1AE08522" w14:textId="77777777" w:rsidR="005A7351" w:rsidRDefault="005A7351" w:rsidP="005A7351">
      <w:pPr>
        <w:pStyle w:val="ListParagraph"/>
        <w:numPr>
          <w:ilvl w:val="0"/>
          <w:numId w:val="2"/>
        </w:numPr>
      </w:pPr>
      <w:r>
        <w:t>Online participants joining from outside WA Health could not connect to the live event.</w:t>
      </w:r>
    </w:p>
    <w:p w14:paraId="3260199B" w14:textId="77777777" w:rsidR="005A7351" w:rsidRDefault="005A7351" w:rsidP="005A7351">
      <w:pPr>
        <w:pStyle w:val="ListParagraph"/>
        <w:numPr>
          <w:ilvl w:val="0"/>
          <w:numId w:val="2"/>
        </w:numPr>
      </w:pPr>
      <w:r>
        <w:t xml:space="preserve">The Keynote Speaker, Georgia Inglis, becoming unwell on the day of the event and unable to participate. </w:t>
      </w:r>
    </w:p>
    <w:p w14:paraId="4B04DD57" w14:textId="6995B4CD" w:rsidR="005A7351" w:rsidRDefault="005A7351" w:rsidP="005C5AF4">
      <w:pPr>
        <w:rPr>
          <w:rFonts w:cs="Arial"/>
          <w:bCs/>
        </w:rPr>
      </w:pPr>
      <w:r>
        <w:rPr>
          <w:rFonts w:cs="Arial"/>
          <w:bCs/>
        </w:rPr>
        <w:t xml:space="preserve">These challenges impacted the feedback received on the day as well as via the online evaluation, however, the team garnered many lessons as </w:t>
      </w:r>
      <w:r w:rsidR="00E869AE">
        <w:rPr>
          <w:rFonts w:cs="Arial"/>
          <w:bCs/>
        </w:rPr>
        <w:t xml:space="preserve">a </w:t>
      </w:r>
      <w:r>
        <w:rPr>
          <w:rFonts w:cs="Arial"/>
          <w:bCs/>
        </w:rPr>
        <w:t>result to improve future events (see more information in the lessons learnt section).</w:t>
      </w:r>
    </w:p>
    <w:p w14:paraId="781638C3" w14:textId="51ED4856" w:rsidR="005A7351" w:rsidRDefault="007D33A5" w:rsidP="005A7351">
      <w:pPr>
        <w:pStyle w:val="Heading2"/>
      </w:pPr>
      <w:r>
        <w:t>Quantitative e</w:t>
      </w:r>
      <w:r w:rsidR="005A7351">
        <w:t>valuation results</w:t>
      </w:r>
    </w:p>
    <w:p w14:paraId="69D66A8B" w14:textId="5B078C5A" w:rsidR="006D731B" w:rsidRPr="00724699" w:rsidRDefault="006D731B" w:rsidP="006D731B">
      <w:pPr>
        <w:rPr>
          <w:rFonts w:cs="Arial"/>
        </w:rPr>
      </w:pPr>
      <w:r>
        <w:rPr>
          <w:rFonts w:cs="Arial"/>
        </w:rPr>
        <w:t>Event attendees were asked to complete a survey</w:t>
      </w:r>
      <w:r w:rsidR="00362C12">
        <w:rPr>
          <w:rFonts w:cs="Arial"/>
        </w:rPr>
        <w:t xml:space="preserve"> online</w:t>
      </w:r>
      <w:r>
        <w:rPr>
          <w:rFonts w:cs="Arial"/>
        </w:rPr>
        <w:t xml:space="preserve"> to evaluate the event (see Appendix 1). </w:t>
      </w:r>
      <w:r w:rsidR="005C5AF4">
        <w:rPr>
          <w:rFonts w:cs="Arial"/>
        </w:rPr>
        <w:t>Paper copies were offered to in-person attendees, but none were requested.</w:t>
      </w:r>
    </w:p>
    <w:p w14:paraId="6F37F8FA" w14:textId="477AF84D" w:rsidR="009E3669" w:rsidRDefault="006D731B" w:rsidP="006D731B">
      <w:r>
        <w:t xml:space="preserve">There were </w:t>
      </w:r>
      <w:r w:rsidR="005C5AF4">
        <w:t>33</w:t>
      </w:r>
      <w:r>
        <w:t xml:space="preserve"> responses to the post-event evaluation survey. Most respondents attended in person (</w:t>
      </w:r>
      <w:r w:rsidRPr="00C741FD">
        <w:t>76%)</w:t>
      </w:r>
      <w:r>
        <w:t xml:space="preserve">. </w:t>
      </w:r>
      <w:r w:rsidR="009E3669">
        <w:t>Most</w:t>
      </w:r>
      <w:r>
        <w:t xml:space="preserve"> respondents identified as a </w:t>
      </w:r>
      <w:r w:rsidR="005C5AF4">
        <w:t>health staff member</w:t>
      </w:r>
      <w:r w:rsidRPr="005F6277">
        <w:t xml:space="preserve"> (</w:t>
      </w:r>
      <w:r w:rsidR="009E3669">
        <w:t>6</w:t>
      </w:r>
      <w:r w:rsidRPr="005F6277">
        <w:t xml:space="preserve">1%) or a </w:t>
      </w:r>
      <w:r w:rsidR="009E3669">
        <w:t>f</w:t>
      </w:r>
      <w:r w:rsidR="009E3669" w:rsidRPr="009E3669">
        <w:t xml:space="preserve">amily member, friend, </w:t>
      </w:r>
      <w:proofErr w:type="gramStart"/>
      <w:r w:rsidR="009E3669" w:rsidRPr="009E3669">
        <w:t>carer</w:t>
      </w:r>
      <w:proofErr w:type="gramEnd"/>
      <w:r w:rsidR="009E3669" w:rsidRPr="009E3669">
        <w:t xml:space="preserve"> or informal support person for a person with disability </w:t>
      </w:r>
      <w:r w:rsidRPr="005F6277">
        <w:t>(</w:t>
      </w:r>
      <w:r w:rsidR="009E3669">
        <w:t>27</w:t>
      </w:r>
      <w:r w:rsidRPr="005F6277">
        <w:t>%).</w:t>
      </w:r>
      <w:r>
        <w:t xml:space="preserve"> </w:t>
      </w:r>
    </w:p>
    <w:tbl>
      <w:tblPr>
        <w:tblStyle w:val="TableGrid"/>
        <w:tblW w:w="0" w:type="auto"/>
        <w:tblLayout w:type="fixed"/>
        <w:tblLook w:val="04A0" w:firstRow="1" w:lastRow="0" w:firstColumn="1" w:lastColumn="0" w:noHBand="0" w:noVBand="1"/>
      </w:tblPr>
      <w:tblGrid>
        <w:gridCol w:w="7905"/>
        <w:gridCol w:w="1216"/>
        <w:gridCol w:w="1217"/>
      </w:tblGrid>
      <w:tr w:rsidR="009E3669" w14:paraId="4334B27F" w14:textId="77777777" w:rsidTr="009E3669">
        <w:trPr>
          <w:trHeight w:val="283"/>
        </w:trPr>
        <w:tc>
          <w:tcPr>
            <w:tcW w:w="7905" w:type="dxa"/>
          </w:tcPr>
          <w:p w14:paraId="18EB1FA7" w14:textId="77777777" w:rsidR="009E3669" w:rsidRPr="00340DF4" w:rsidRDefault="009E3669">
            <w:pPr>
              <w:rPr>
                <w:b/>
              </w:rPr>
            </w:pPr>
            <w:r w:rsidRPr="00340DF4">
              <w:rPr>
                <w:b/>
              </w:rPr>
              <w:t>Option</w:t>
            </w:r>
          </w:p>
        </w:tc>
        <w:tc>
          <w:tcPr>
            <w:tcW w:w="1216" w:type="dxa"/>
          </w:tcPr>
          <w:p w14:paraId="0F2A0BD5" w14:textId="77777777" w:rsidR="009E3669" w:rsidRPr="00340DF4" w:rsidRDefault="009E3669">
            <w:pPr>
              <w:rPr>
                <w:b/>
              </w:rPr>
            </w:pPr>
            <w:r w:rsidRPr="00340DF4">
              <w:rPr>
                <w:b/>
              </w:rPr>
              <w:t>Total</w:t>
            </w:r>
          </w:p>
        </w:tc>
        <w:tc>
          <w:tcPr>
            <w:tcW w:w="1217" w:type="dxa"/>
          </w:tcPr>
          <w:p w14:paraId="5B14ACC4" w14:textId="77777777" w:rsidR="009E3669" w:rsidRPr="00340DF4" w:rsidRDefault="009E3669">
            <w:pPr>
              <w:rPr>
                <w:b/>
              </w:rPr>
            </w:pPr>
            <w:r w:rsidRPr="00340DF4">
              <w:rPr>
                <w:b/>
              </w:rPr>
              <w:t>Percent</w:t>
            </w:r>
          </w:p>
        </w:tc>
      </w:tr>
      <w:tr w:rsidR="009E3669" w14:paraId="00B6EF23" w14:textId="77777777" w:rsidTr="009E3669">
        <w:trPr>
          <w:trHeight w:val="283"/>
        </w:trPr>
        <w:tc>
          <w:tcPr>
            <w:tcW w:w="7905" w:type="dxa"/>
          </w:tcPr>
          <w:p w14:paraId="57B07D10" w14:textId="77777777" w:rsidR="009E3669" w:rsidRDefault="009E3669">
            <w:r>
              <w:t>Person with disability</w:t>
            </w:r>
          </w:p>
        </w:tc>
        <w:tc>
          <w:tcPr>
            <w:tcW w:w="1216" w:type="dxa"/>
          </w:tcPr>
          <w:p w14:paraId="28BAC13B" w14:textId="1B6F18E8" w:rsidR="009E3669" w:rsidRDefault="009E3669">
            <w:r>
              <w:t>4</w:t>
            </w:r>
          </w:p>
        </w:tc>
        <w:tc>
          <w:tcPr>
            <w:tcW w:w="1217" w:type="dxa"/>
          </w:tcPr>
          <w:p w14:paraId="1F93B5EC" w14:textId="071947C4" w:rsidR="009E3669" w:rsidRDefault="009E3669">
            <w:r>
              <w:t>12%</w:t>
            </w:r>
          </w:p>
        </w:tc>
      </w:tr>
      <w:tr w:rsidR="009E3669" w14:paraId="36277161" w14:textId="77777777" w:rsidTr="009E3669">
        <w:trPr>
          <w:trHeight w:val="567"/>
        </w:trPr>
        <w:tc>
          <w:tcPr>
            <w:tcW w:w="7905" w:type="dxa"/>
          </w:tcPr>
          <w:p w14:paraId="0500C160" w14:textId="77777777" w:rsidR="009E3669" w:rsidRDefault="009E3669">
            <w:r>
              <w:t xml:space="preserve">Family member, friend, </w:t>
            </w:r>
            <w:proofErr w:type="gramStart"/>
            <w:r>
              <w:t>carer</w:t>
            </w:r>
            <w:proofErr w:type="gramEnd"/>
            <w:r>
              <w:t xml:space="preserve"> or informal support person for a person with disability</w:t>
            </w:r>
          </w:p>
        </w:tc>
        <w:tc>
          <w:tcPr>
            <w:tcW w:w="1216" w:type="dxa"/>
          </w:tcPr>
          <w:p w14:paraId="09072113" w14:textId="101B2A71" w:rsidR="009E3669" w:rsidRDefault="009E3669">
            <w:r>
              <w:t>9</w:t>
            </w:r>
          </w:p>
        </w:tc>
        <w:tc>
          <w:tcPr>
            <w:tcW w:w="1217" w:type="dxa"/>
          </w:tcPr>
          <w:p w14:paraId="718C806B" w14:textId="6FE2EC70" w:rsidR="009E3669" w:rsidRDefault="009E3669">
            <w:r>
              <w:t>27%</w:t>
            </w:r>
          </w:p>
        </w:tc>
      </w:tr>
      <w:tr w:rsidR="009E3669" w14:paraId="6342E1E3" w14:textId="77777777" w:rsidTr="009E3669">
        <w:trPr>
          <w:trHeight w:val="283"/>
        </w:trPr>
        <w:tc>
          <w:tcPr>
            <w:tcW w:w="7905" w:type="dxa"/>
          </w:tcPr>
          <w:p w14:paraId="2235607F" w14:textId="77777777" w:rsidR="009E3669" w:rsidRDefault="009E3669">
            <w:r>
              <w:t>Health staff member</w:t>
            </w:r>
          </w:p>
        </w:tc>
        <w:tc>
          <w:tcPr>
            <w:tcW w:w="1216" w:type="dxa"/>
          </w:tcPr>
          <w:p w14:paraId="74C39BD6" w14:textId="63A5E7F5" w:rsidR="009E3669" w:rsidRDefault="009E3669">
            <w:r>
              <w:t>20</w:t>
            </w:r>
          </w:p>
        </w:tc>
        <w:tc>
          <w:tcPr>
            <w:tcW w:w="1217" w:type="dxa"/>
          </w:tcPr>
          <w:p w14:paraId="0F3E4753" w14:textId="6F957467" w:rsidR="009E3669" w:rsidRDefault="009E3669">
            <w:r>
              <w:t>61%</w:t>
            </w:r>
          </w:p>
        </w:tc>
      </w:tr>
      <w:tr w:rsidR="009E3669" w14:paraId="6DCCE268" w14:textId="77777777" w:rsidTr="009E3669">
        <w:trPr>
          <w:trHeight w:val="567"/>
        </w:trPr>
        <w:tc>
          <w:tcPr>
            <w:tcW w:w="7905" w:type="dxa"/>
          </w:tcPr>
          <w:p w14:paraId="17E0BE26" w14:textId="77777777" w:rsidR="009E3669" w:rsidRDefault="009E3669">
            <w:r>
              <w:t>Disability service provider (</w:t>
            </w:r>
            <w:proofErr w:type="gramStart"/>
            <w:r>
              <w:t>e.g.</w:t>
            </w:r>
            <w:proofErr w:type="gramEnd"/>
            <w:r>
              <w:t xml:space="preserve"> support worker, support coordinator or management)</w:t>
            </w:r>
          </w:p>
        </w:tc>
        <w:tc>
          <w:tcPr>
            <w:tcW w:w="1216" w:type="dxa"/>
          </w:tcPr>
          <w:p w14:paraId="23EB74E0" w14:textId="6EC07C24" w:rsidR="009E3669" w:rsidRDefault="009E3669">
            <w:r>
              <w:t>5</w:t>
            </w:r>
          </w:p>
        </w:tc>
        <w:tc>
          <w:tcPr>
            <w:tcW w:w="1217" w:type="dxa"/>
          </w:tcPr>
          <w:p w14:paraId="1AEF6A47" w14:textId="539F8D07" w:rsidR="009E3669" w:rsidRDefault="009E3669">
            <w:r>
              <w:t>15%</w:t>
            </w:r>
          </w:p>
        </w:tc>
      </w:tr>
      <w:tr w:rsidR="009E3669" w14:paraId="1BC3160D" w14:textId="77777777" w:rsidTr="009E3669">
        <w:trPr>
          <w:trHeight w:val="283"/>
        </w:trPr>
        <w:tc>
          <w:tcPr>
            <w:tcW w:w="7905" w:type="dxa"/>
          </w:tcPr>
          <w:p w14:paraId="6816ADF5" w14:textId="77777777" w:rsidR="009E3669" w:rsidRDefault="009E3669">
            <w:r>
              <w:t>Primary health practitioner</w:t>
            </w:r>
          </w:p>
        </w:tc>
        <w:tc>
          <w:tcPr>
            <w:tcW w:w="1216" w:type="dxa"/>
          </w:tcPr>
          <w:p w14:paraId="491C8BB6" w14:textId="69675E9F" w:rsidR="009E3669" w:rsidRDefault="009E3669">
            <w:r>
              <w:t>1</w:t>
            </w:r>
          </w:p>
        </w:tc>
        <w:tc>
          <w:tcPr>
            <w:tcW w:w="1217" w:type="dxa"/>
          </w:tcPr>
          <w:p w14:paraId="67289AAF" w14:textId="2AF217E4" w:rsidR="009E3669" w:rsidRDefault="009E3669">
            <w:r>
              <w:t>3%</w:t>
            </w:r>
          </w:p>
        </w:tc>
      </w:tr>
      <w:tr w:rsidR="009E3669" w14:paraId="53742427" w14:textId="77777777" w:rsidTr="009E3669">
        <w:trPr>
          <w:trHeight w:val="283"/>
        </w:trPr>
        <w:tc>
          <w:tcPr>
            <w:tcW w:w="7905" w:type="dxa"/>
          </w:tcPr>
          <w:p w14:paraId="2631A879" w14:textId="77777777" w:rsidR="009E3669" w:rsidRDefault="009E3669">
            <w:r>
              <w:t>Community practitioner</w:t>
            </w:r>
          </w:p>
        </w:tc>
        <w:tc>
          <w:tcPr>
            <w:tcW w:w="1216" w:type="dxa"/>
          </w:tcPr>
          <w:p w14:paraId="5A18E2D4" w14:textId="1B5D834D" w:rsidR="009E3669" w:rsidRDefault="009E3669">
            <w:r>
              <w:t>2</w:t>
            </w:r>
          </w:p>
        </w:tc>
        <w:tc>
          <w:tcPr>
            <w:tcW w:w="1217" w:type="dxa"/>
          </w:tcPr>
          <w:p w14:paraId="07C2B3B0" w14:textId="248B5135" w:rsidR="009E3669" w:rsidRDefault="009E3669">
            <w:r>
              <w:t>6%</w:t>
            </w:r>
          </w:p>
        </w:tc>
      </w:tr>
      <w:tr w:rsidR="009E3669" w14:paraId="48ABE335" w14:textId="77777777" w:rsidTr="009E3669">
        <w:trPr>
          <w:trHeight w:val="283"/>
        </w:trPr>
        <w:tc>
          <w:tcPr>
            <w:tcW w:w="7905" w:type="dxa"/>
          </w:tcPr>
          <w:p w14:paraId="299BD55E" w14:textId="77777777" w:rsidR="009E3669" w:rsidRDefault="009E3669">
            <w:r>
              <w:t>Other (please specify below)</w:t>
            </w:r>
          </w:p>
        </w:tc>
        <w:tc>
          <w:tcPr>
            <w:tcW w:w="1216" w:type="dxa"/>
          </w:tcPr>
          <w:p w14:paraId="5A5551E3" w14:textId="6D82E801" w:rsidR="009E3669" w:rsidRDefault="009E3669">
            <w:r>
              <w:t>5</w:t>
            </w:r>
          </w:p>
        </w:tc>
        <w:tc>
          <w:tcPr>
            <w:tcW w:w="1217" w:type="dxa"/>
          </w:tcPr>
          <w:p w14:paraId="16334A08" w14:textId="0FB72DC2" w:rsidR="009E3669" w:rsidRDefault="009E3669">
            <w:r>
              <w:t>15%</w:t>
            </w:r>
          </w:p>
        </w:tc>
      </w:tr>
      <w:tr w:rsidR="009E3669" w14:paraId="445F82CE" w14:textId="77777777" w:rsidTr="009E3669">
        <w:trPr>
          <w:trHeight w:val="283"/>
        </w:trPr>
        <w:tc>
          <w:tcPr>
            <w:tcW w:w="7905" w:type="dxa"/>
          </w:tcPr>
          <w:p w14:paraId="05383AFB" w14:textId="77777777" w:rsidR="009E3669" w:rsidRDefault="009E3669">
            <w:r>
              <w:t>Not answered</w:t>
            </w:r>
          </w:p>
        </w:tc>
        <w:tc>
          <w:tcPr>
            <w:tcW w:w="1216" w:type="dxa"/>
          </w:tcPr>
          <w:p w14:paraId="593B50AD" w14:textId="520B4FB2" w:rsidR="009E3669" w:rsidRDefault="009E3669">
            <w:r>
              <w:t>0</w:t>
            </w:r>
          </w:p>
        </w:tc>
        <w:tc>
          <w:tcPr>
            <w:tcW w:w="1217" w:type="dxa"/>
          </w:tcPr>
          <w:p w14:paraId="5392DE1B" w14:textId="510C3ACE" w:rsidR="009E3669" w:rsidRDefault="009E3669">
            <w:r>
              <w:t>0%</w:t>
            </w:r>
          </w:p>
        </w:tc>
      </w:tr>
    </w:tbl>
    <w:p w14:paraId="1F2A003D" w14:textId="77777777" w:rsidR="009E3669" w:rsidRPr="0024197D" w:rsidRDefault="009E3669" w:rsidP="009E3669">
      <w:pPr>
        <w:rPr>
          <w:sz w:val="20"/>
        </w:rPr>
      </w:pPr>
      <w:r w:rsidRPr="0024197D">
        <w:rPr>
          <w:sz w:val="20"/>
        </w:rPr>
        <w:t>*</w:t>
      </w:r>
      <w:r w:rsidRPr="0024197D">
        <w:rPr>
          <w:b/>
          <w:sz w:val="20"/>
        </w:rPr>
        <w:t>Note:</w:t>
      </w:r>
      <w:r w:rsidRPr="0024197D">
        <w:rPr>
          <w:sz w:val="20"/>
        </w:rPr>
        <w:t xml:space="preserve"> respondents could choose more than one option to describe themselves and responses are over 100%.</w:t>
      </w:r>
    </w:p>
    <w:p w14:paraId="71306819" w14:textId="77777777" w:rsidR="006A68E0" w:rsidRDefault="006A68E0" w:rsidP="009E3669"/>
    <w:p w14:paraId="46E7CC24" w14:textId="77777777" w:rsidR="007D33A5" w:rsidRDefault="007D33A5">
      <w:pPr>
        <w:spacing w:after="200" w:line="276" w:lineRule="auto"/>
      </w:pPr>
      <w:r>
        <w:br w:type="page"/>
      </w:r>
    </w:p>
    <w:p w14:paraId="65A8B68B" w14:textId="3891A806" w:rsidR="009E3669" w:rsidRDefault="009E3669" w:rsidP="009E3669">
      <w:r>
        <w:lastRenderedPageBreak/>
        <w:t>When asked how they heard about the event, most respondents indicated via direct email (</w:t>
      </w:r>
      <w:r w:rsidR="005A7351">
        <w:t>79</w:t>
      </w:r>
      <w:r w:rsidRPr="004A2278">
        <w:t>%)</w:t>
      </w:r>
      <w:r>
        <w:t>,</w:t>
      </w:r>
      <w:r w:rsidRPr="004A2278">
        <w:t xml:space="preserve"> followed by word of mouth (2</w:t>
      </w:r>
      <w:r w:rsidR="005A7351">
        <w:t>4</w:t>
      </w:r>
      <w:r w:rsidRPr="004A2278">
        <w:t>%), Health Happenings</w:t>
      </w:r>
      <w:r w:rsidR="005A7351">
        <w:t xml:space="preserve"> (12%), and Newsletter</w:t>
      </w:r>
      <w:r w:rsidRPr="004A2278">
        <w:t xml:space="preserve"> (1</w:t>
      </w:r>
      <w:r w:rsidR="005A7351">
        <w:t>2</w:t>
      </w:r>
      <w:r w:rsidRPr="004A2278">
        <w:t>%).</w:t>
      </w:r>
    </w:p>
    <w:p w14:paraId="42778AC1" w14:textId="618D0A59" w:rsidR="009E3669" w:rsidRDefault="003D01D0" w:rsidP="007D33A5">
      <w:r>
        <w:rPr>
          <w:noProof/>
        </w:rPr>
        <w:drawing>
          <wp:inline distT="0" distB="0" distL="0" distR="0" wp14:anchorId="4E6A0782" wp14:editId="69DCEBEA">
            <wp:extent cx="6618516" cy="3219450"/>
            <wp:effectExtent l="0" t="0" r="0" b="0"/>
            <wp:docPr id="4" name="Picture 4" descr="Bar graph showing how people heard about the IDPWD event - Direct email 79%, Health happenings 12%, Health point 3%, Disability service provider 3%, newsletter 12%, word of mouth 24%, social media 0%, Website 0%, oth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r graph showing how people heard about the IDPWD event - Direct email 79%, Health happenings 12%, Health point 3%, Disability service provider 3%, newsletter 12%, word of mouth 24%, social media 0%, Website 0%, other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85477" cy="3252022"/>
                    </a:xfrm>
                    <a:prstGeom prst="rect">
                      <a:avLst/>
                    </a:prstGeom>
                    <a:noFill/>
                  </pic:spPr>
                </pic:pic>
              </a:graphicData>
            </a:graphic>
          </wp:inline>
        </w:drawing>
      </w:r>
    </w:p>
    <w:p w14:paraId="2DEB8273" w14:textId="5ED88C84" w:rsidR="009E3669" w:rsidRPr="009E3669" w:rsidRDefault="009E3669" w:rsidP="009E3669">
      <w:pPr>
        <w:rPr>
          <w:bCs/>
        </w:rPr>
      </w:pPr>
      <w:r w:rsidRPr="0024197D">
        <w:rPr>
          <w:sz w:val="20"/>
        </w:rPr>
        <w:t>*</w:t>
      </w:r>
      <w:r w:rsidRPr="0024197D">
        <w:rPr>
          <w:b/>
          <w:sz w:val="20"/>
        </w:rPr>
        <w:t>Note:</w:t>
      </w:r>
      <w:r w:rsidRPr="0024197D">
        <w:rPr>
          <w:sz w:val="20"/>
        </w:rPr>
        <w:t xml:space="preserve"> </w:t>
      </w:r>
      <w:r w:rsidR="005A7351">
        <w:rPr>
          <w:sz w:val="20"/>
        </w:rPr>
        <w:t>R</w:t>
      </w:r>
      <w:r w:rsidRPr="0024197D">
        <w:rPr>
          <w:sz w:val="20"/>
        </w:rPr>
        <w:t>espondents could choose more than one option to</w:t>
      </w:r>
      <w:r>
        <w:rPr>
          <w:sz w:val="20"/>
        </w:rPr>
        <w:t xml:space="preserve"> indicate how they heard about the event.</w:t>
      </w:r>
      <w:r w:rsidR="003D01D0">
        <w:rPr>
          <w:sz w:val="20"/>
        </w:rPr>
        <w:t xml:space="preserve"> Social media options included LinkedIn, Facebook, Instagram, and X (Twitter).</w:t>
      </w:r>
      <w:r>
        <w:rPr>
          <w:sz w:val="20"/>
        </w:rPr>
        <w:t xml:space="preserve"> </w:t>
      </w:r>
    </w:p>
    <w:p w14:paraId="6E8FACF5" w14:textId="77777777" w:rsidR="009E3669" w:rsidRDefault="009E3669" w:rsidP="006D731B"/>
    <w:p w14:paraId="6E75ABB9" w14:textId="77777777" w:rsidR="006A68E0" w:rsidRDefault="005A7351" w:rsidP="005A7351">
      <w:pPr>
        <w:rPr>
          <w:bCs/>
        </w:rPr>
      </w:pPr>
      <w:r>
        <w:rPr>
          <w:bCs/>
        </w:rPr>
        <w:t xml:space="preserve">When asked how satisfied they were with the event overall, most respondents (84%) were very satisfied or satisfied. </w:t>
      </w:r>
    </w:p>
    <w:p w14:paraId="03967376" w14:textId="1AA0C9E4" w:rsidR="006A68E0" w:rsidRDefault="005A7351" w:rsidP="005A7351">
      <w:pPr>
        <w:rPr>
          <w:bCs/>
        </w:rPr>
      </w:pPr>
      <w:r>
        <w:rPr>
          <w:bCs/>
        </w:rPr>
        <w:t xml:space="preserve">Most respondents agreed or strongly agreed that the event </w:t>
      </w:r>
      <w:r w:rsidRPr="00A525C7">
        <w:rPr>
          <w:bCs/>
        </w:rPr>
        <w:t xml:space="preserve">helped increase </w:t>
      </w:r>
      <w:r>
        <w:rPr>
          <w:bCs/>
        </w:rPr>
        <w:t>their</w:t>
      </w:r>
      <w:r w:rsidRPr="005A7351">
        <w:rPr>
          <w:bCs/>
        </w:rPr>
        <w:t xml:space="preserve"> understanding of supporting the journey of young people with disability from paediatric to youth and adult services</w:t>
      </w:r>
      <w:r>
        <w:rPr>
          <w:bCs/>
        </w:rPr>
        <w:t xml:space="preserve"> (88%).</w:t>
      </w:r>
    </w:p>
    <w:p w14:paraId="272A387D" w14:textId="62256565" w:rsidR="006A68E0" w:rsidRDefault="00B00EB3" w:rsidP="007D33A5">
      <w:pPr>
        <w:rPr>
          <w:bCs/>
        </w:rPr>
      </w:pPr>
      <w:r>
        <w:rPr>
          <w:bCs/>
          <w:noProof/>
        </w:rPr>
        <w:drawing>
          <wp:inline distT="0" distB="0" distL="0" distR="0" wp14:anchorId="6933A5A8" wp14:editId="185E31AC">
            <wp:extent cx="6669073" cy="3495675"/>
            <wp:effectExtent l="0" t="0" r="0" b="0"/>
            <wp:docPr id="8" name="Picture 8" descr="Two bar graphs. The first graphs show the overall satisfaction with the event: very satisfied 39%, satisfied 45%, neither satisfied not dissatisfied 6%, dissatisfied 3%, very dissatisfied 3% (n=33). The second graph shows peoples satisfaction with how much the event increased their understanding of supporting the journey of young people with disability - very satisfied 27%, satisfied 61%, neither satisfied nor dissatisfied 9%, dissatisfied and very dissatisfied 0%, n=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o bar graphs. The first graphs show the overall satisfaction with the event: very satisfied 39%, satisfied 45%, neither satisfied not dissatisfied 6%, dissatisfied 3%, very dissatisfied 3% (n=33). The second graph shows peoples satisfaction with how much the event increased their understanding of supporting the journey of young people with disability - very satisfied 27%, satisfied 61%, neither satisfied nor dissatisfied 9%, dissatisfied and very dissatisfied 0%, n=33)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1116" cy="3496746"/>
                    </a:xfrm>
                    <a:prstGeom prst="rect">
                      <a:avLst/>
                    </a:prstGeom>
                    <a:noFill/>
                  </pic:spPr>
                </pic:pic>
              </a:graphicData>
            </a:graphic>
          </wp:inline>
        </w:drawing>
      </w:r>
    </w:p>
    <w:p w14:paraId="7032EECC" w14:textId="77777777" w:rsidR="007D33A5" w:rsidRDefault="007D33A5" w:rsidP="004D7D13">
      <w:pPr>
        <w:rPr>
          <w:bCs/>
        </w:rPr>
      </w:pPr>
    </w:p>
    <w:p w14:paraId="2D67111C" w14:textId="1CEDF73F" w:rsidR="004D7D13" w:rsidRDefault="004D7D13" w:rsidP="004D7D13">
      <w:pPr>
        <w:rPr>
          <w:bCs/>
        </w:rPr>
      </w:pPr>
      <w:r>
        <w:rPr>
          <w:bCs/>
        </w:rPr>
        <w:lastRenderedPageBreak/>
        <w:t xml:space="preserve">Of those who responded, most were very satisfied or satisfied with the event registration process (93%). </w:t>
      </w:r>
      <w:r w:rsidR="007D33A5">
        <w:rPr>
          <w:bCs/>
        </w:rPr>
        <w:t>Of the</w:t>
      </w:r>
      <w:r w:rsidRPr="00F2566E">
        <w:rPr>
          <w:bCs/>
        </w:rPr>
        <w:t xml:space="preserve"> in</w:t>
      </w:r>
      <w:r w:rsidR="007D33A5">
        <w:rPr>
          <w:bCs/>
        </w:rPr>
        <w:t>-</w:t>
      </w:r>
      <w:r w:rsidRPr="00F2566E">
        <w:rPr>
          <w:bCs/>
        </w:rPr>
        <w:t>person attendees</w:t>
      </w:r>
      <w:r>
        <w:rPr>
          <w:bCs/>
        </w:rPr>
        <w:t xml:space="preserve"> who responded to the survey</w:t>
      </w:r>
      <w:r w:rsidR="007D33A5">
        <w:rPr>
          <w:bCs/>
        </w:rPr>
        <w:t>, most</w:t>
      </w:r>
      <w:r w:rsidRPr="00F2566E">
        <w:rPr>
          <w:bCs/>
        </w:rPr>
        <w:t xml:space="preserve"> were very satisfied or satisfied (</w:t>
      </w:r>
      <w:r w:rsidR="007D33A5">
        <w:rPr>
          <w:bCs/>
        </w:rPr>
        <w:t>92</w:t>
      </w:r>
      <w:r w:rsidRPr="00F2566E">
        <w:rPr>
          <w:bCs/>
        </w:rPr>
        <w:t>%) with the venue and most of the online attendees</w:t>
      </w:r>
      <w:r>
        <w:rPr>
          <w:bCs/>
        </w:rPr>
        <w:t xml:space="preserve"> who responded to the survey</w:t>
      </w:r>
      <w:r w:rsidRPr="00F2566E">
        <w:rPr>
          <w:bCs/>
        </w:rPr>
        <w:t xml:space="preserve"> were very satisfied or satisfied (</w:t>
      </w:r>
      <w:r w:rsidR="007D33A5">
        <w:rPr>
          <w:bCs/>
        </w:rPr>
        <w:t>76</w:t>
      </w:r>
      <w:r w:rsidRPr="00F2566E">
        <w:rPr>
          <w:bCs/>
        </w:rPr>
        <w:t>%) with the online access.</w:t>
      </w:r>
    </w:p>
    <w:p w14:paraId="55BB6E91" w14:textId="36C3F1DD" w:rsidR="007D33A5" w:rsidRDefault="00B00EB3" w:rsidP="007D33A5">
      <w:pPr>
        <w:rPr>
          <w:bCs/>
        </w:rPr>
      </w:pPr>
      <w:r>
        <w:rPr>
          <w:bCs/>
          <w:noProof/>
        </w:rPr>
        <w:drawing>
          <wp:inline distT="0" distB="0" distL="0" distR="0" wp14:anchorId="493EF65C" wp14:editId="02BCF62E">
            <wp:extent cx="6638925" cy="3721971"/>
            <wp:effectExtent l="0" t="0" r="0" b="0"/>
            <wp:docPr id="11" name="Picture 11" descr="three bar graphs.&#10;&#10;graph 1: satisfaction with the event registration process - very saitsfied 59%, satisfied 34%, neither satisfied nor dissatisfied 3%, dissatisfied and very dissatisfied 0%, n=32&#10;&#10;graph 2 shows satisfaction with the venue  - very saitsfied 54%, satisfied 38%, neither satisfied nor dissatisfied 0%, dissatisfied, 4% and very dissatisfied 0%, n=24&#10;&#10;graph 3 shows satisfaction with the online access -  - very saitsfied 13%, satisfied 63%, neither satisfied nor dissatisfied 13%, dissatisfied 0%, and very dissatisfied 13%, 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ree bar graphs.&#10;&#10;graph 1: satisfaction with the event registration process - very saitsfied 59%, satisfied 34%, neither satisfied nor dissatisfied 3%, dissatisfied and very dissatisfied 0%, n=32&#10;&#10;graph 2 shows satisfaction with the venue  - very saitsfied 54%, satisfied 38%, neither satisfied nor dissatisfied 0%, dissatisfied, 4% and very dissatisfied 0%, n=24&#10;&#10;graph 3 shows satisfaction with the online access -  - very saitsfied 13%, satisfied 63%, neither satisfied nor dissatisfied 13%, dissatisfied 0%, and very dissatisfied 13%, n=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6904" cy="3726444"/>
                    </a:xfrm>
                    <a:prstGeom prst="rect">
                      <a:avLst/>
                    </a:prstGeom>
                    <a:noFill/>
                  </pic:spPr>
                </pic:pic>
              </a:graphicData>
            </a:graphic>
          </wp:inline>
        </w:drawing>
      </w:r>
    </w:p>
    <w:p w14:paraId="776D3129" w14:textId="7E4C546A" w:rsidR="004D7D13" w:rsidRDefault="007D33A5" w:rsidP="004D7D13">
      <w:pPr>
        <w:rPr>
          <w:bCs/>
        </w:rPr>
      </w:pPr>
      <w:r>
        <w:rPr>
          <w:bCs/>
        </w:rPr>
        <w:t>Of those who responded, most were very satisfied or satisfied with the panel discussion (87%) and the presentation by Dr Bethany Kloeden (85%).</w:t>
      </w:r>
    </w:p>
    <w:p w14:paraId="514F56F9" w14:textId="5ED97731" w:rsidR="007D33A5" w:rsidRDefault="002B0DE8" w:rsidP="004D7D13">
      <w:pPr>
        <w:rPr>
          <w:bCs/>
        </w:rPr>
      </w:pPr>
      <w:r>
        <w:rPr>
          <w:bCs/>
          <w:noProof/>
        </w:rPr>
        <w:drawing>
          <wp:inline distT="0" distB="0" distL="0" distR="0" wp14:anchorId="1C0F0E3A" wp14:editId="355E17D1">
            <wp:extent cx="6648450" cy="3890007"/>
            <wp:effectExtent l="0" t="0" r="0" b="0"/>
            <wp:docPr id="13" name="Picture 13" descr="two bar graphs&#10;&#10;graph 1 shows satisfaction with the panel discussion -  - very saitsfied 39%, satisfied 48%, neither satisfied nor dissatisfied 10%, dissatisfied 3%, and very dissatisfied 0%, n=31&#10;&#10;graph 2 shows satisfaction with Dr Bethany Kloeden's presentation -  - very saitsfied 63%, satisfied 22%, neither satisfied nor dissatisfied 9%, dissatisfied 3%, and very dissatisfied 3%, n=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wo bar graphs&#10;&#10;graph 1 shows satisfaction with the panel discussion -  - very saitsfied 39%, satisfied 48%, neither satisfied nor dissatisfied 10%, dissatisfied 3%, and very dissatisfied 0%, n=31&#10;&#10;graph 2 shows satisfaction with Dr Bethany Kloeden's presentation -  - very saitsfied 63%, satisfied 22%, neither satisfied nor dissatisfied 9%, dissatisfied 3%, and very dissatisfied 3%, n=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78646" cy="3907675"/>
                    </a:xfrm>
                    <a:prstGeom prst="rect">
                      <a:avLst/>
                    </a:prstGeom>
                    <a:noFill/>
                  </pic:spPr>
                </pic:pic>
              </a:graphicData>
            </a:graphic>
          </wp:inline>
        </w:drawing>
      </w:r>
    </w:p>
    <w:p w14:paraId="2422A37A" w14:textId="1005B5DF" w:rsidR="005C5AF4" w:rsidRDefault="005C5AF4" w:rsidP="005A7351">
      <w:pPr>
        <w:rPr>
          <w:bCs/>
        </w:rPr>
      </w:pPr>
    </w:p>
    <w:p w14:paraId="7EB5ACA1" w14:textId="77777777" w:rsidR="00D912D5" w:rsidRDefault="00D912D5" w:rsidP="007D33A5">
      <w:pPr>
        <w:pStyle w:val="Heading2"/>
        <w:sectPr w:rsidR="00D912D5" w:rsidSect="00F1196C">
          <w:footerReference w:type="default" r:id="rId23"/>
          <w:headerReference w:type="first" r:id="rId24"/>
          <w:footerReference w:type="first" r:id="rId25"/>
          <w:pgSz w:w="11906" w:h="16838" w:code="9"/>
          <w:pgMar w:top="709" w:right="680" w:bottom="1418" w:left="680" w:header="391" w:footer="459" w:gutter="0"/>
          <w:cols w:space="708"/>
          <w:titlePg/>
          <w:docGrid w:linePitch="360"/>
        </w:sectPr>
      </w:pPr>
    </w:p>
    <w:p w14:paraId="461EF5BE" w14:textId="10314264" w:rsidR="007D33A5" w:rsidRDefault="007D33A5" w:rsidP="007D33A5">
      <w:pPr>
        <w:pStyle w:val="Heading2"/>
      </w:pPr>
      <w:r>
        <w:lastRenderedPageBreak/>
        <w:t>Qualitative evaluation results</w:t>
      </w:r>
      <w:r w:rsidR="00D912D5">
        <w:t xml:space="preserve"> and lessons learnt</w:t>
      </w:r>
    </w:p>
    <w:p w14:paraId="4C3DBC03" w14:textId="6E1B2E7B" w:rsidR="007D33A5" w:rsidRDefault="007D33A5" w:rsidP="007D33A5">
      <w:pPr>
        <w:rPr>
          <w:bCs/>
        </w:rPr>
      </w:pPr>
      <w:r>
        <w:rPr>
          <w:bCs/>
        </w:rPr>
        <w:t>When asked what they enjoyed most about the event, responses (n=20) included</w:t>
      </w:r>
      <w:r w:rsidR="00D912D5">
        <w:rPr>
          <w:bCs/>
        </w:rPr>
        <w:t xml:space="preserve"> the following.</w:t>
      </w:r>
    </w:p>
    <w:tbl>
      <w:tblPr>
        <w:tblStyle w:val="TableGrid"/>
        <w:tblW w:w="0" w:type="auto"/>
        <w:tblLook w:val="04A0" w:firstRow="1" w:lastRow="0" w:firstColumn="1" w:lastColumn="0" w:noHBand="0" w:noVBand="1"/>
      </w:tblPr>
      <w:tblGrid>
        <w:gridCol w:w="2802"/>
        <w:gridCol w:w="7149"/>
        <w:gridCol w:w="4976"/>
      </w:tblGrid>
      <w:tr w:rsidR="00D912D5" w:rsidRPr="00D912D5" w14:paraId="1FFBEE41" w14:textId="77777777" w:rsidTr="00D912D5">
        <w:tc>
          <w:tcPr>
            <w:tcW w:w="2802" w:type="dxa"/>
            <w:shd w:val="clear" w:color="auto" w:fill="BFBFBF" w:themeFill="background1" w:themeFillShade="BF"/>
          </w:tcPr>
          <w:p w14:paraId="2CC920A6" w14:textId="0172F41D" w:rsidR="00D912D5" w:rsidRPr="00D912D5" w:rsidRDefault="00D912D5" w:rsidP="007D33A5">
            <w:pPr>
              <w:rPr>
                <w:b/>
              </w:rPr>
            </w:pPr>
            <w:r w:rsidRPr="00D912D5">
              <w:rPr>
                <w:b/>
              </w:rPr>
              <w:t>Theme</w:t>
            </w:r>
          </w:p>
        </w:tc>
        <w:tc>
          <w:tcPr>
            <w:tcW w:w="7149" w:type="dxa"/>
            <w:shd w:val="clear" w:color="auto" w:fill="BFBFBF" w:themeFill="background1" w:themeFillShade="BF"/>
          </w:tcPr>
          <w:p w14:paraId="3AF65520" w14:textId="2C6CE421" w:rsidR="00D912D5" w:rsidRPr="00D912D5" w:rsidRDefault="00D912D5" w:rsidP="007D33A5">
            <w:pPr>
              <w:rPr>
                <w:b/>
              </w:rPr>
            </w:pPr>
            <w:r w:rsidRPr="00D912D5">
              <w:rPr>
                <w:b/>
              </w:rPr>
              <w:t>Evidence</w:t>
            </w:r>
          </w:p>
        </w:tc>
        <w:tc>
          <w:tcPr>
            <w:tcW w:w="4976" w:type="dxa"/>
            <w:shd w:val="clear" w:color="auto" w:fill="BFBFBF" w:themeFill="background1" w:themeFillShade="BF"/>
          </w:tcPr>
          <w:p w14:paraId="172C77C8" w14:textId="22DFA12E" w:rsidR="00D912D5" w:rsidRPr="00D912D5" w:rsidRDefault="00D912D5" w:rsidP="007D33A5">
            <w:pPr>
              <w:rPr>
                <w:b/>
              </w:rPr>
            </w:pPr>
            <w:r w:rsidRPr="00D912D5">
              <w:rPr>
                <w:b/>
              </w:rPr>
              <w:t>Lessons learnt</w:t>
            </w:r>
          </w:p>
        </w:tc>
      </w:tr>
      <w:tr w:rsidR="00D912D5" w14:paraId="31EA9B96" w14:textId="77777777" w:rsidTr="00D912D5">
        <w:tc>
          <w:tcPr>
            <w:tcW w:w="2802" w:type="dxa"/>
          </w:tcPr>
          <w:p w14:paraId="1EEFE8BD" w14:textId="0B217A59" w:rsidR="00D912D5" w:rsidRDefault="00D912D5" w:rsidP="007D33A5">
            <w:pPr>
              <w:rPr>
                <w:bCs/>
              </w:rPr>
            </w:pPr>
            <w:r>
              <w:rPr>
                <w:bCs/>
              </w:rPr>
              <w:t xml:space="preserve">Several positive comments about the presentations and panel discussion, particularly the work being undertaken by the team implementing the neurodiversity care plans at PCH. </w:t>
            </w:r>
          </w:p>
        </w:tc>
        <w:tc>
          <w:tcPr>
            <w:tcW w:w="7149" w:type="dxa"/>
          </w:tcPr>
          <w:p w14:paraId="751AE650" w14:textId="77777777" w:rsidR="00D912D5" w:rsidRPr="007D33A5" w:rsidRDefault="00D912D5" w:rsidP="00D912D5">
            <w:pPr>
              <w:pStyle w:val="ListParagraph"/>
              <w:numPr>
                <w:ilvl w:val="0"/>
                <w:numId w:val="5"/>
              </w:numPr>
              <w:ind w:left="714" w:hanging="357"/>
              <w:contextualSpacing w:val="0"/>
              <w:rPr>
                <w:bCs/>
              </w:rPr>
            </w:pPr>
            <w:r w:rsidRPr="007D33A5">
              <w:rPr>
                <w:bCs/>
              </w:rPr>
              <w:t>“Hearing about what PCH is doing to make a more accessible services and how they and Dept of Health are working with lived experience”</w:t>
            </w:r>
          </w:p>
          <w:p w14:paraId="240273E4" w14:textId="77777777" w:rsidR="00D912D5" w:rsidRPr="007D33A5" w:rsidRDefault="00D912D5" w:rsidP="00D912D5">
            <w:pPr>
              <w:pStyle w:val="ListParagraph"/>
              <w:numPr>
                <w:ilvl w:val="0"/>
                <w:numId w:val="5"/>
              </w:numPr>
              <w:ind w:left="714" w:hanging="357"/>
              <w:contextualSpacing w:val="0"/>
              <w:rPr>
                <w:bCs/>
              </w:rPr>
            </w:pPr>
            <w:r w:rsidRPr="007D33A5">
              <w:rPr>
                <w:bCs/>
              </w:rPr>
              <w:t>“The varied perspectives on this topic including from young people themselves”</w:t>
            </w:r>
          </w:p>
          <w:p w14:paraId="0D24A9CE" w14:textId="77777777" w:rsidR="00D912D5" w:rsidRDefault="00D912D5" w:rsidP="00D912D5">
            <w:pPr>
              <w:pStyle w:val="ListParagraph"/>
              <w:numPr>
                <w:ilvl w:val="0"/>
                <w:numId w:val="5"/>
              </w:numPr>
              <w:contextualSpacing w:val="0"/>
              <w:rPr>
                <w:bCs/>
              </w:rPr>
            </w:pPr>
            <w:r>
              <w:rPr>
                <w:bCs/>
              </w:rPr>
              <w:t>“</w:t>
            </w:r>
            <w:r w:rsidRPr="007D33A5">
              <w:rPr>
                <w:bCs/>
              </w:rPr>
              <w:t>I very much enjoyed hearing from the panel as their experiences helped paint a clearer picture of the current state of the transition from child to adult care</w:t>
            </w:r>
            <w:r>
              <w:rPr>
                <w:bCs/>
              </w:rPr>
              <w:t>”</w:t>
            </w:r>
          </w:p>
          <w:p w14:paraId="5292EB3F" w14:textId="77777777" w:rsidR="00D912D5" w:rsidRDefault="00D912D5" w:rsidP="00D912D5">
            <w:pPr>
              <w:pStyle w:val="ListParagraph"/>
              <w:numPr>
                <w:ilvl w:val="0"/>
                <w:numId w:val="5"/>
              </w:numPr>
              <w:ind w:left="714" w:hanging="357"/>
              <w:contextualSpacing w:val="0"/>
              <w:rPr>
                <w:bCs/>
              </w:rPr>
            </w:pPr>
            <w:r w:rsidRPr="007D33A5">
              <w:rPr>
                <w:bCs/>
              </w:rPr>
              <w:t>“Learning about the practical solutions to support children with disability and their carers”</w:t>
            </w:r>
          </w:p>
          <w:p w14:paraId="6957BE8E" w14:textId="77777777" w:rsidR="00D912D5" w:rsidRDefault="00D912D5" w:rsidP="00D912D5">
            <w:pPr>
              <w:pStyle w:val="ListParagraph"/>
              <w:numPr>
                <w:ilvl w:val="0"/>
                <w:numId w:val="5"/>
              </w:numPr>
              <w:ind w:left="714" w:hanging="357"/>
              <w:contextualSpacing w:val="0"/>
              <w:rPr>
                <w:bCs/>
              </w:rPr>
            </w:pPr>
            <w:r>
              <w:rPr>
                <w:bCs/>
              </w:rPr>
              <w:t>“</w:t>
            </w:r>
            <w:r w:rsidRPr="00D912D5">
              <w:rPr>
                <w:bCs/>
              </w:rPr>
              <w:t xml:space="preserve">Loved hearing a </w:t>
            </w:r>
            <w:r>
              <w:rPr>
                <w:bCs/>
              </w:rPr>
              <w:t xml:space="preserve">[sic] </w:t>
            </w:r>
            <w:r w:rsidRPr="00D912D5">
              <w:rPr>
                <w:bCs/>
              </w:rPr>
              <w:t>the neurodiversity care plan journey</w:t>
            </w:r>
            <w:r>
              <w:rPr>
                <w:bCs/>
              </w:rPr>
              <w:t>”</w:t>
            </w:r>
          </w:p>
          <w:p w14:paraId="74C06C2E" w14:textId="2C18D378" w:rsidR="00D912D5" w:rsidRPr="00D912D5" w:rsidRDefault="00D912D5" w:rsidP="007D33A5">
            <w:pPr>
              <w:pStyle w:val="ListParagraph"/>
              <w:numPr>
                <w:ilvl w:val="0"/>
                <w:numId w:val="5"/>
              </w:numPr>
              <w:ind w:left="714" w:hanging="357"/>
              <w:contextualSpacing w:val="0"/>
              <w:rPr>
                <w:bCs/>
              </w:rPr>
            </w:pPr>
            <w:r>
              <w:rPr>
                <w:bCs/>
              </w:rPr>
              <w:t>“</w:t>
            </w:r>
            <w:r w:rsidRPr="00D912D5">
              <w:rPr>
                <w:bCs/>
              </w:rPr>
              <w:t>Opportunity for open discussion around disability and access to services and the barriers that exist</w:t>
            </w:r>
            <w:r>
              <w:rPr>
                <w:bCs/>
              </w:rPr>
              <w:t>”</w:t>
            </w:r>
          </w:p>
        </w:tc>
        <w:tc>
          <w:tcPr>
            <w:tcW w:w="4976" w:type="dxa"/>
          </w:tcPr>
          <w:p w14:paraId="4A6FC169" w14:textId="0F68E20D" w:rsidR="00D912D5" w:rsidRDefault="00D912D5" w:rsidP="00D912D5">
            <w:pPr>
              <w:pStyle w:val="ListParagraph"/>
              <w:numPr>
                <w:ilvl w:val="0"/>
                <w:numId w:val="5"/>
              </w:numPr>
              <w:ind w:left="714" w:hanging="357"/>
              <w:contextualSpacing w:val="0"/>
              <w:rPr>
                <w:bCs/>
              </w:rPr>
            </w:pPr>
            <w:r>
              <w:rPr>
                <w:bCs/>
              </w:rPr>
              <w:t>Presentations on practical applications of inclusive systems are well received</w:t>
            </w:r>
          </w:p>
          <w:p w14:paraId="6DA79B90" w14:textId="4FF6A305" w:rsidR="00D912D5" w:rsidRDefault="00D912D5" w:rsidP="00D912D5">
            <w:pPr>
              <w:pStyle w:val="ListParagraph"/>
              <w:numPr>
                <w:ilvl w:val="0"/>
                <w:numId w:val="5"/>
              </w:numPr>
              <w:ind w:left="714" w:hanging="357"/>
              <w:contextualSpacing w:val="0"/>
              <w:rPr>
                <w:bCs/>
              </w:rPr>
            </w:pPr>
            <w:r>
              <w:rPr>
                <w:bCs/>
              </w:rPr>
              <w:t>Diverse topics are beneficial</w:t>
            </w:r>
          </w:p>
          <w:p w14:paraId="35D23823" w14:textId="77777777" w:rsidR="00D912D5" w:rsidRDefault="00D912D5" w:rsidP="00D912D5">
            <w:pPr>
              <w:pStyle w:val="ListParagraph"/>
              <w:numPr>
                <w:ilvl w:val="0"/>
                <w:numId w:val="5"/>
              </w:numPr>
              <w:ind w:left="714" w:hanging="357"/>
              <w:contextualSpacing w:val="0"/>
              <w:rPr>
                <w:bCs/>
              </w:rPr>
            </w:pPr>
            <w:r>
              <w:rPr>
                <w:bCs/>
              </w:rPr>
              <w:t>Discussing the topic of disability and health in an open forum is beneficial</w:t>
            </w:r>
          </w:p>
          <w:p w14:paraId="15031288" w14:textId="1E2A215F" w:rsidR="00D912D5" w:rsidRPr="00D912D5" w:rsidRDefault="00D912D5" w:rsidP="00D912D5">
            <w:pPr>
              <w:pStyle w:val="ListParagraph"/>
              <w:numPr>
                <w:ilvl w:val="0"/>
                <w:numId w:val="5"/>
              </w:numPr>
              <w:ind w:left="714" w:hanging="357"/>
              <w:contextualSpacing w:val="0"/>
              <w:rPr>
                <w:bCs/>
              </w:rPr>
            </w:pPr>
            <w:r>
              <w:rPr>
                <w:bCs/>
              </w:rPr>
              <w:t>Promoting the practic</w:t>
            </w:r>
            <w:r w:rsidR="00900F05">
              <w:rPr>
                <w:bCs/>
              </w:rPr>
              <w:t>al</w:t>
            </w:r>
            <w:r>
              <w:rPr>
                <w:bCs/>
              </w:rPr>
              <w:t xml:space="preserve"> ways that the Department of Health and our partners are working to promote inclusion is beneficial</w:t>
            </w:r>
          </w:p>
        </w:tc>
      </w:tr>
      <w:tr w:rsidR="00D912D5" w14:paraId="2067EEF9" w14:textId="77777777" w:rsidTr="00D912D5">
        <w:tc>
          <w:tcPr>
            <w:tcW w:w="2802" w:type="dxa"/>
          </w:tcPr>
          <w:p w14:paraId="105F9B78" w14:textId="39A20967" w:rsidR="00D912D5" w:rsidRDefault="00D912D5" w:rsidP="007D33A5">
            <w:pPr>
              <w:rPr>
                <w:bCs/>
              </w:rPr>
            </w:pPr>
            <w:r>
              <w:rPr>
                <w:bCs/>
              </w:rPr>
              <w:t>Several respondents also enjoyed the emphasis on people with disability and lived experience.</w:t>
            </w:r>
          </w:p>
        </w:tc>
        <w:tc>
          <w:tcPr>
            <w:tcW w:w="7149" w:type="dxa"/>
          </w:tcPr>
          <w:p w14:paraId="0A2AA6F0" w14:textId="77777777" w:rsidR="00D912D5" w:rsidRPr="00D912D5" w:rsidRDefault="00D912D5" w:rsidP="00D912D5">
            <w:pPr>
              <w:pStyle w:val="ListParagraph"/>
              <w:numPr>
                <w:ilvl w:val="0"/>
                <w:numId w:val="6"/>
              </w:numPr>
              <w:contextualSpacing w:val="0"/>
              <w:rPr>
                <w:bCs/>
              </w:rPr>
            </w:pPr>
            <w:r>
              <w:rPr>
                <w:bCs/>
              </w:rPr>
              <w:t>“</w:t>
            </w:r>
            <w:r w:rsidRPr="00D912D5">
              <w:rPr>
                <w:bCs/>
              </w:rPr>
              <w:t xml:space="preserve">Fabulous integration of loved </w:t>
            </w:r>
            <w:r>
              <w:rPr>
                <w:bCs/>
              </w:rPr>
              <w:t xml:space="preserve">[sic] </w:t>
            </w:r>
            <w:r w:rsidRPr="00D912D5">
              <w:rPr>
                <w:bCs/>
              </w:rPr>
              <w:t>experience sets the bar high for health</w:t>
            </w:r>
            <w:r>
              <w:rPr>
                <w:bCs/>
              </w:rPr>
              <w:t>”</w:t>
            </w:r>
          </w:p>
          <w:p w14:paraId="2152ED5A" w14:textId="77777777" w:rsidR="00D912D5" w:rsidRDefault="00D912D5" w:rsidP="00D912D5">
            <w:pPr>
              <w:pStyle w:val="ListParagraph"/>
              <w:numPr>
                <w:ilvl w:val="0"/>
                <w:numId w:val="6"/>
              </w:numPr>
              <w:contextualSpacing w:val="0"/>
              <w:rPr>
                <w:bCs/>
              </w:rPr>
            </w:pPr>
            <w:r>
              <w:rPr>
                <w:bCs/>
              </w:rPr>
              <w:t>“</w:t>
            </w:r>
            <w:r w:rsidRPr="00D912D5">
              <w:rPr>
                <w:bCs/>
              </w:rPr>
              <w:t>Inclusive and informative</w:t>
            </w:r>
            <w:r>
              <w:rPr>
                <w:bCs/>
              </w:rPr>
              <w:t>”</w:t>
            </w:r>
          </w:p>
          <w:p w14:paraId="056856F6" w14:textId="77777777" w:rsidR="00D912D5" w:rsidRDefault="00D912D5" w:rsidP="00D912D5">
            <w:pPr>
              <w:pStyle w:val="ListParagraph"/>
              <w:numPr>
                <w:ilvl w:val="0"/>
                <w:numId w:val="6"/>
              </w:numPr>
              <w:contextualSpacing w:val="0"/>
              <w:rPr>
                <w:bCs/>
              </w:rPr>
            </w:pPr>
            <w:r>
              <w:rPr>
                <w:bCs/>
              </w:rPr>
              <w:t>“</w:t>
            </w:r>
            <w:r w:rsidRPr="00D912D5">
              <w:rPr>
                <w:bCs/>
              </w:rPr>
              <w:t>The input from people with lived experience in the panel discussion</w:t>
            </w:r>
            <w:r>
              <w:rPr>
                <w:bCs/>
              </w:rPr>
              <w:t>”</w:t>
            </w:r>
          </w:p>
          <w:p w14:paraId="3EDBF321" w14:textId="555B26A2" w:rsidR="00D912D5" w:rsidRPr="00D912D5" w:rsidRDefault="00D912D5" w:rsidP="007D33A5">
            <w:pPr>
              <w:pStyle w:val="ListParagraph"/>
              <w:numPr>
                <w:ilvl w:val="0"/>
                <w:numId w:val="6"/>
              </w:numPr>
              <w:contextualSpacing w:val="0"/>
              <w:rPr>
                <w:bCs/>
              </w:rPr>
            </w:pPr>
            <w:r w:rsidRPr="00D912D5">
              <w:rPr>
                <w:bCs/>
              </w:rPr>
              <w:t>“Seeing people with lived experience taking an active part in the event</w:t>
            </w:r>
            <w:r>
              <w:rPr>
                <w:bCs/>
              </w:rPr>
              <w:t>”</w:t>
            </w:r>
          </w:p>
        </w:tc>
        <w:tc>
          <w:tcPr>
            <w:tcW w:w="4976" w:type="dxa"/>
          </w:tcPr>
          <w:p w14:paraId="170B1D18" w14:textId="642C5A25" w:rsidR="00D912D5" w:rsidRPr="00D912D5" w:rsidRDefault="00D912D5" w:rsidP="00D912D5">
            <w:pPr>
              <w:pStyle w:val="ListParagraph"/>
              <w:numPr>
                <w:ilvl w:val="0"/>
                <w:numId w:val="6"/>
              </w:numPr>
              <w:rPr>
                <w:bCs/>
              </w:rPr>
            </w:pPr>
            <w:r>
              <w:rPr>
                <w:bCs/>
              </w:rPr>
              <w:t>It is essential to have people with lived experience involved in all aspects of the event from planning, MC, and presenters.</w:t>
            </w:r>
            <w:r w:rsidR="00765F88">
              <w:rPr>
                <w:bCs/>
              </w:rPr>
              <w:t xml:space="preserve"> It is important that this involvement is clear to all attendees.</w:t>
            </w:r>
          </w:p>
        </w:tc>
      </w:tr>
    </w:tbl>
    <w:p w14:paraId="23D31FB8" w14:textId="77777777" w:rsidR="00D912D5" w:rsidRDefault="00D912D5" w:rsidP="007D33A5">
      <w:pPr>
        <w:rPr>
          <w:bCs/>
        </w:rPr>
      </w:pPr>
    </w:p>
    <w:p w14:paraId="2F31579A" w14:textId="47F7B15A" w:rsidR="00D912D5" w:rsidRDefault="00D912D5" w:rsidP="004F7E96">
      <w:pPr>
        <w:ind w:firstLine="720"/>
        <w:rPr>
          <w:bCs/>
        </w:rPr>
      </w:pPr>
    </w:p>
    <w:p w14:paraId="045BA004" w14:textId="77777777" w:rsidR="004F7E96" w:rsidRDefault="004F7E96" w:rsidP="004F7E96">
      <w:pPr>
        <w:ind w:firstLine="720"/>
        <w:rPr>
          <w:bCs/>
        </w:rPr>
      </w:pPr>
    </w:p>
    <w:p w14:paraId="6041C33E" w14:textId="77777777" w:rsidR="00D912D5" w:rsidRDefault="00D912D5" w:rsidP="00D912D5">
      <w:r>
        <w:lastRenderedPageBreak/>
        <w:t xml:space="preserve">When asked for any suggestions to improve future events, responses </w:t>
      </w:r>
      <w:r w:rsidRPr="00C0176D">
        <w:t>(n=</w:t>
      </w:r>
      <w:r>
        <w:t>9</w:t>
      </w:r>
      <w:r w:rsidRPr="00C0176D">
        <w:t>)</w:t>
      </w:r>
      <w:r>
        <w:t xml:space="preserve"> included:</w:t>
      </w:r>
    </w:p>
    <w:tbl>
      <w:tblPr>
        <w:tblStyle w:val="TableGrid"/>
        <w:tblW w:w="0" w:type="auto"/>
        <w:tblLook w:val="04A0" w:firstRow="1" w:lastRow="0" w:firstColumn="1" w:lastColumn="0" w:noHBand="0" w:noVBand="1"/>
      </w:tblPr>
      <w:tblGrid>
        <w:gridCol w:w="2802"/>
        <w:gridCol w:w="6662"/>
        <w:gridCol w:w="5463"/>
      </w:tblGrid>
      <w:tr w:rsidR="00D912D5" w:rsidRPr="00D912D5" w14:paraId="46A64477" w14:textId="77777777" w:rsidTr="00FC3B96">
        <w:trPr>
          <w:tblHeader/>
        </w:trPr>
        <w:tc>
          <w:tcPr>
            <w:tcW w:w="2802" w:type="dxa"/>
            <w:shd w:val="clear" w:color="auto" w:fill="BFBFBF" w:themeFill="background1" w:themeFillShade="BF"/>
          </w:tcPr>
          <w:p w14:paraId="24EE56F0" w14:textId="77777777" w:rsidR="00D912D5" w:rsidRPr="00D912D5" w:rsidRDefault="00D912D5">
            <w:pPr>
              <w:rPr>
                <w:b/>
              </w:rPr>
            </w:pPr>
            <w:r w:rsidRPr="00D912D5">
              <w:rPr>
                <w:b/>
              </w:rPr>
              <w:t>Theme</w:t>
            </w:r>
          </w:p>
        </w:tc>
        <w:tc>
          <w:tcPr>
            <w:tcW w:w="6662" w:type="dxa"/>
            <w:shd w:val="clear" w:color="auto" w:fill="BFBFBF" w:themeFill="background1" w:themeFillShade="BF"/>
          </w:tcPr>
          <w:p w14:paraId="6689F22D" w14:textId="77777777" w:rsidR="00D912D5" w:rsidRPr="00D912D5" w:rsidRDefault="00D912D5">
            <w:pPr>
              <w:rPr>
                <w:b/>
              </w:rPr>
            </w:pPr>
            <w:r w:rsidRPr="00D912D5">
              <w:rPr>
                <w:b/>
              </w:rPr>
              <w:t>Evidence</w:t>
            </w:r>
          </w:p>
        </w:tc>
        <w:tc>
          <w:tcPr>
            <w:tcW w:w="5463" w:type="dxa"/>
            <w:shd w:val="clear" w:color="auto" w:fill="BFBFBF" w:themeFill="background1" w:themeFillShade="BF"/>
          </w:tcPr>
          <w:p w14:paraId="551CA301" w14:textId="77777777" w:rsidR="00D912D5" w:rsidRPr="00D912D5" w:rsidRDefault="00D912D5">
            <w:pPr>
              <w:rPr>
                <w:b/>
              </w:rPr>
            </w:pPr>
            <w:r w:rsidRPr="00D912D5">
              <w:rPr>
                <w:b/>
              </w:rPr>
              <w:t>Lessons learnt</w:t>
            </w:r>
          </w:p>
        </w:tc>
      </w:tr>
      <w:tr w:rsidR="00D912D5" w14:paraId="28AFF275" w14:textId="77777777" w:rsidTr="00415D3D">
        <w:tc>
          <w:tcPr>
            <w:tcW w:w="2802" w:type="dxa"/>
          </w:tcPr>
          <w:p w14:paraId="739D60AB" w14:textId="29CF5F32" w:rsidR="00D912D5" w:rsidRPr="00D912D5" w:rsidRDefault="00D912D5">
            <w:r>
              <w:t>Some comments identified the difficulties with the audio</w:t>
            </w:r>
            <w:r w:rsidR="00CD1B87">
              <w:t>.</w:t>
            </w:r>
          </w:p>
        </w:tc>
        <w:tc>
          <w:tcPr>
            <w:tcW w:w="6662" w:type="dxa"/>
          </w:tcPr>
          <w:p w14:paraId="356ADC67" w14:textId="77777777" w:rsidR="00D912D5" w:rsidRDefault="00D912D5" w:rsidP="00D912D5">
            <w:pPr>
              <w:pStyle w:val="ListParagraph"/>
              <w:numPr>
                <w:ilvl w:val="0"/>
                <w:numId w:val="5"/>
              </w:numPr>
              <w:ind w:left="714" w:hanging="357"/>
              <w:contextualSpacing w:val="0"/>
              <w:rPr>
                <w:bCs/>
                <w:iCs/>
              </w:rPr>
            </w:pPr>
            <w:r>
              <w:rPr>
                <w:bCs/>
                <w:iCs/>
              </w:rPr>
              <w:t>“</w:t>
            </w:r>
            <w:r w:rsidRPr="00D912D5">
              <w:rPr>
                <w:bCs/>
                <w:iCs/>
              </w:rPr>
              <w:t xml:space="preserve">The sound was </w:t>
            </w:r>
            <w:proofErr w:type="gramStart"/>
            <w:r w:rsidRPr="00D912D5">
              <w:rPr>
                <w:bCs/>
                <w:iCs/>
              </w:rPr>
              <w:t>inadequate</w:t>
            </w:r>
            <w:proofErr w:type="gramEnd"/>
            <w:r w:rsidRPr="00D912D5">
              <w:rPr>
                <w:bCs/>
                <w:iCs/>
              </w:rPr>
              <w:t xml:space="preserve"> and it was extremely difficult to hear most presenters</w:t>
            </w:r>
            <w:r>
              <w:rPr>
                <w:bCs/>
                <w:iCs/>
              </w:rPr>
              <w:t>”</w:t>
            </w:r>
          </w:p>
          <w:p w14:paraId="4EBD37E1" w14:textId="77777777" w:rsidR="00797C00" w:rsidRDefault="00D912D5" w:rsidP="00797C00">
            <w:pPr>
              <w:pStyle w:val="ListParagraph"/>
              <w:numPr>
                <w:ilvl w:val="0"/>
                <w:numId w:val="5"/>
              </w:numPr>
              <w:ind w:left="714" w:hanging="357"/>
              <w:contextualSpacing w:val="0"/>
              <w:rPr>
                <w:bCs/>
                <w:iCs/>
              </w:rPr>
            </w:pPr>
            <w:r>
              <w:rPr>
                <w:bCs/>
                <w:iCs/>
              </w:rPr>
              <w:t>“</w:t>
            </w:r>
            <w:r w:rsidRPr="00D912D5">
              <w:rPr>
                <w:bCs/>
                <w:iCs/>
              </w:rPr>
              <w:t xml:space="preserve">I came in to work especially for the event and was pretty disappointed to not have the </w:t>
            </w:r>
            <w:proofErr w:type="gramStart"/>
            <w:r w:rsidRPr="00D912D5">
              <w:rPr>
                <w:bCs/>
                <w:iCs/>
              </w:rPr>
              <w:t>key note</w:t>
            </w:r>
            <w:proofErr w:type="gramEnd"/>
            <w:r w:rsidRPr="00D912D5">
              <w:rPr>
                <w:bCs/>
                <w:iCs/>
              </w:rPr>
              <w:t xml:space="preserve"> speaker available and to be virtually unable to hear the other presenters as the sound was so poor</w:t>
            </w:r>
            <w:r>
              <w:rPr>
                <w:bCs/>
                <w:iCs/>
              </w:rPr>
              <w:t>”</w:t>
            </w:r>
          </w:p>
          <w:p w14:paraId="55004F13" w14:textId="466FEBFE" w:rsidR="00797C00" w:rsidRPr="00797C00" w:rsidRDefault="00797C00" w:rsidP="00797C00">
            <w:pPr>
              <w:pStyle w:val="ListParagraph"/>
              <w:numPr>
                <w:ilvl w:val="0"/>
                <w:numId w:val="5"/>
              </w:numPr>
              <w:ind w:left="714" w:hanging="357"/>
              <w:contextualSpacing w:val="0"/>
              <w:rPr>
                <w:bCs/>
                <w:iCs/>
              </w:rPr>
            </w:pPr>
            <w:r w:rsidRPr="00797C00">
              <w:rPr>
                <w:bCs/>
                <w:iCs/>
              </w:rPr>
              <w:t>“The venue was very dark and speakers too far away. Sound was very echoey”</w:t>
            </w:r>
          </w:p>
        </w:tc>
        <w:tc>
          <w:tcPr>
            <w:tcW w:w="5463" w:type="dxa"/>
          </w:tcPr>
          <w:p w14:paraId="7734075F" w14:textId="2B144D8B" w:rsidR="005E0CC7" w:rsidRDefault="00AF2C3E">
            <w:pPr>
              <w:pStyle w:val="ListParagraph"/>
              <w:numPr>
                <w:ilvl w:val="0"/>
                <w:numId w:val="5"/>
              </w:numPr>
              <w:ind w:left="714" w:hanging="357"/>
              <w:contextualSpacing w:val="0"/>
              <w:rPr>
                <w:bCs/>
              </w:rPr>
            </w:pPr>
            <w:r>
              <w:rPr>
                <w:bCs/>
              </w:rPr>
              <w:t xml:space="preserve">In </w:t>
            </w:r>
            <w:r w:rsidR="00C65776">
              <w:rPr>
                <w:bCs/>
              </w:rPr>
              <w:t>case of future audio fa</w:t>
            </w:r>
            <w:r w:rsidR="00846E3A">
              <w:rPr>
                <w:bCs/>
              </w:rPr>
              <w:t>il</w:t>
            </w:r>
            <w:r w:rsidR="00A25C83">
              <w:rPr>
                <w:bCs/>
              </w:rPr>
              <w:t>ures</w:t>
            </w:r>
            <w:r>
              <w:rPr>
                <w:bCs/>
              </w:rPr>
              <w:t>, we will ensure all participants move to the front of the auditorium</w:t>
            </w:r>
            <w:r w:rsidR="00A25C83">
              <w:rPr>
                <w:bCs/>
              </w:rPr>
              <w:t>.</w:t>
            </w:r>
          </w:p>
          <w:p w14:paraId="1687C7F0" w14:textId="52508CBD" w:rsidR="00D912D5" w:rsidRDefault="00797C00">
            <w:pPr>
              <w:pStyle w:val="ListParagraph"/>
              <w:numPr>
                <w:ilvl w:val="0"/>
                <w:numId w:val="5"/>
              </w:numPr>
              <w:ind w:left="714" w:hanging="357"/>
              <w:contextualSpacing w:val="0"/>
              <w:rPr>
                <w:bCs/>
              </w:rPr>
            </w:pPr>
            <w:r>
              <w:rPr>
                <w:bCs/>
              </w:rPr>
              <w:t>Testing of the alternative option for in-room audio should have occurred more extensively to ensure it was adequate</w:t>
            </w:r>
            <w:r w:rsidR="00CD1B87">
              <w:rPr>
                <w:bCs/>
              </w:rPr>
              <w:t>.</w:t>
            </w:r>
          </w:p>
          <w:p w14:paraId="0BB6F568" w14:textId="77777777" w:rsidR="00797C00" w:rsidRDefault="00797C00">
            <w:pPr>
              <w:pStyle w:val="ListParagraph"/>
              <w:numPr>
                <w:ilvl w:val="0"/>
                <w:numId w:val="5"/>
              </w:numPr>
              <w:ind w:left="714" w:hanging="357"/>
              <w:contextualSpacing w:val="0"/>
              <w:rPr>
                <w:bCs/>
              </w:rPr>
            </w:pPr>
            <w:r>
              <w:rPr>
                <w:bCs/>
              </w:rPr>
              <w:t>What worked well on the day: It was beneficial that the organising team were on site 3 hours prior to the event to manage the sound issue, and one person was the point of contact for the technicians.</w:t>
            </w:r>
          </w:p>
          <w:p w14:paraId="79EA32E8" w14:textId="0E592DF4" w:rsidR="00C8032F" w:rsidRPr="00D912D5" w:rsidRDefault="00C8032F">
            <w:pPr>
              <w:pStyle w:val="ListParagraph"/>
              <w:numPr>
                <w:ilvl w:val="0"/>
                <w:numId w:val="5"/>
              </w:numPr>
              <w:ind w:left="714" w:hanging="357"/>
              <w:contextualSpacing w:val="0"/>
              <w:rPr>
                <w:bCs/>
              </w:rPr>
            </w:pPr>
            <w:r>
              <w:t>Provide anyone using a handheld microphone with a quick introduction on how to hold a microphone so that it picks up their voice (handheld microphones are directional, the top must point to the person’s mouth, and it must be within 15cm to pick up their voice)</w:t>
            </w:r>
            <w:r w:rsidR="00A7481C">
              <w:t>.</w:t>
            </w:r>
          </w:p>
        </w:tc>
      </w:tr>
      <w:tr w:rsidR="00D912D5" w14:paraId="17D1BD87" w14:textId="77777777" w:rsidTr="00415D3D">
        <w:tc>
          <w:tcPr>
            <w:tcW w:w="2802" w:type="dxa"/>
          </w:tcPr>
          <w:p w14:paraId="00F535DE" w14:textId="3118BE3A" w:rsidR="00D912D5" w:rsidRDefault="00797C00">
            <w:pPr>
              <w:rPr>
                <w:bCs/>
              </w:rPr>
            </w:pPr>
            <w:r>
              <w:rPr>
                <w:bCs/>
              </w:rPr>
              <w:t>Some people identified alternative information to be included in the event</w:t>
            </w:r>
          </w:p>
        </w:tc>
        <w:tc>
          <w:tcPr>
            <w:tcW w:w="6662" w:type="dxa"/>
          </w:tcPr>
          <w:p w14:paraId="126C7773" w14:textId="0132FB09" w:rsidR="00797C00" w:rsidRPr="00D912D5" w:rsidRDefault="00797C00" w:rsidP="00797C00">
            <w:pPr>
              <w:pStyle w:val="ListParagraph"/>
              <w:numPr>
                <w:ilvl w:val="0"/>
                <w:numId w:val="5"/>
              </w:numPr>
              <w:ind w:left="714" w:hanging="357"/>
              <w:contextualSpacing w:val="0"/>
              <w:rPr>
                <w:bCs/>
                <w:iCs/>
              </w:rPr>
            </w:pPr>
            <w:r>
              <w:rPr>
                <w:bCs/>
                <w:iCs/>
              </w:rPr>
              <w:t>“</w:t>
            </w:r>
            <w:r w:rsidRPr="00D912D5">
              <w:rPr>
                <w:bCs/>
                <w:iCs/>
              </w:rPr>
              <w:t>More panel members, more representation of mental health and hidden disabilities</w:t>
            </w:r>
            <w:r>
              <w:rPr>
                <w:bCs/>
                <w:iCs/>
              </w:rPr>
              <w:t>”</w:t>
            </w:r>
          </w:p>
          <w:p w14:paraId="662F2010" w14:textId="71FE28C7" w:rsidR="00797C00" w:rsidRPr="00D912D5" w:rsidRDefault="00797C00" w:rsidP="00797C00">
            <w:pPr>
              <w:pStyle w:val="ListParagraph"/>
              <w:numPr>
                <w:ilvl w:val="0"/>
                <w:numId w:val="5"/>
              </w:numPr>
              <w:ind w:left="714" w:hanging="357"/>
              <w:contextualSpacing w:val="0"/>
              <w:rPr>
                <w:bCs/>
                <w:iCs/>
              </w:rPr>
            </w:pPr>
            <w:r>
              <w:rPr>
                <w:bCs/>
                <w:iCs/>
              </w:rPr>
              <w:t>“</w:t>
            </w:r>
            <w:r w:rsidRPr="00D912D5">
              <w:rPr>
                <w:bCs/>
                <w:iCs/>
              </w:rPr>
              <w:t>I would very much like time dedicated towards audience questions and discussion with the panel</w:t>
            </w:r>
            <w:r>
              <w:rPr>
                <w:bCs/>
                <w:iCs/>
              </w:rPr>
              <w:t>”</w:t>
            </w:r>
          </w:p>
          <w:p w14:paraId="4E8A740E" w14:textId="52A3095B" w:rsidR="00D912D5" w:rsidRPr="00797C00" w:rsidRDefault="00797C00" w:rsidP="00797C00">
            <w:pPr>
              <w:pStyle w:val="ListParagraph"/>
              <w:numPr>
                <w:ilvl w:val="0"/>
                <w:numId w:val="5"/>
              </w:numPr>
              <w:ind w:left="714" w:hanging="357"/>
              <w:contextualSpacing w:val="0"/>
              <w:rPr>
                <w:bCs/>
                <w:iCs/>
              </w:rPr>
            </w:pPr>
            <w:r>
              <w:rPr>
                <w:bCs/>
                <w:iCs/>
              </w:rPr>
              <w:t>“</w:t>
            </w:r>
            <w:r w:rsidRPr="00D912D5">
              <w:rPr>
                <w:bCs/>
                <w:iCs/>
              </w:rPr>
              <w:t>There wasn't enough information presented about how the service currently runs to transition youth to the adult system. There could have been more information provided about this and how support services could assist with the transition and help set expectations on what this might be like for them.</w:t>
            </w:r>
            <w:r>
              <w:rPr>
                <w:bCs/>
                <w:iCs/>
              </w:rPr>
              <w:t>”</w:t>
            </w:r>
          </w:p>
        </w:tc>
        <w:tc>
          <w:tcPr>
            <w:tcW w:w="5463" w:type="dxa"/>
          </w:tcPr>
          <w:p w14:paraId="270278A4" w14:textId="0E44B386" w:rsidR="00D912D5" w:rsidRDefault="00797C00" w:rsidP="00797C00">
            <w:pPr>
              <w:pStyle w:val="ListParagraph"/>
              <w:numPr>
                <w:ilvl w:val="0"/>
                <w:numId w:val="5"/>
              </w:numPr>
              <w:ind w:left="714" w:hanging="357"/>
              <w:contextualSpacing w:val="0"/>
              <w:rPr>
                <w:bCs/>
              </w:rPr>
            </w:pPr>
            <w:r>
              <w:rPr>
                <w:bCs/>
              </w:rPr>
              <w:t>Consideration could be given to include a Q&amp;A option in future events</w:t>
            </w:r>
            <w:r w:rsidR="00A7481C">
              <w:rPr>
                <w:bCs/>
              </w:rPr>
              <w:t>.</w:t>
            </w:r>
          </w:p>
          <w:p w14:paraId="1608191D" w14:textId="7CA7D2E6" w:rsidR="00797C00" w:rsidRDefault="00797C00" w:rsidP="00797C00">
            <w:pPr>
              <w:pStyle w:val="ListParagraph"/>
              <w:numPr>
                <w:ilvl w:val="0"/>
                <w:numId w:val="5"/>
              </w:numPr>
              <w:ind w:left="714" w:hanging="357"/>
              <w:contextualSpacing w:val="0"/>
              <w:rPr>
                <w:bCs/>
              </w:rPr>
            </w:pPr>
            <w:r>
              <w:rPr>
                <w:bCs/>
              </w:rPr>
              <w:t>Future partnership with the Mental Health Commission and Office of the Chief Psychiatrist to run an IDPWD event will be considered</w:t>
            </w:r>
            <w:r w:rsidR="00A7481C">
              <w:rPr>
                <w:bCs/>
              </w:rPr>
              <w:t>.</w:t>
            </w:r>
          </w:p>
          <w:p w14:paraId="309323D0" w14:textId="4D52BCBC" w:rsidR="00797C00" w:rsidRPr="00D912D5" w:rsidRDefault="00797C00" w:rsidP="00797C00">
            <w:pPr>
              <w:pStyle w:val="ListParagraph"/>
              <w:numPr>
                <w:ilvl w:val="0"/>
                <w:numId w:val="5"/>
              </w:numPr>
              <w:ind w:left="714" w:hanging="357"/>
              <w:contextualSpacing w:val="0"/>
              <w:rPr>
                <w:bCs/>
              </w:rPr>
            </w:pPr>
            <w:r>
              <w:rPr>
                <w:bCs/>
              </w:rPr>
              <w:t>Inclusion of hidden disability can be considered at future events via the types of presentations and/or people with disability who are included in the event.</w:t>
            </w:r>
          </w:p>
        </w:tc>
      </w:tr>
      <w:tr w:rsidR="00797C00" w14:paraId="4C46104E" w14:textId="77777777" w:rsidTr="00415D3D">
        <w:tc>
          <w:tcPr>
            <w:tcW w:w="2802" w:type="dxa"/>
          </w:tcPr>
          <w:p w14:paraId="07AFEC56" w14:textId="51CA9CD5" w:rsidR="00797C00" w:rsidRDefault="00797C00">
            <w:pPr>
              <w:rPr>
                <w:bCs/>
              </w:rPr>
            </w:pPr>
            <w:r>
              <w:rPr>
                <w:bCs/>
              </w:rPr>
              <w:lastRenderedPageBreak/>
              <w:t>Online access was an issue for many people who were not WA Health employees</w:t>
            </w:r>
          </w:p>
        </w:tc>
        <w:tc>
          <w:tcPr>
            <w:tcW w:w="6662" w:type="dxa"/>
          </w:tcPr>
          <w:p w14:paraId="030A63E1" w14:textId="1B6DC241" w:rsidR="00797C00" w:rsidRDefault="00797C00" w:rsidP="00797C00">
            <w:pPr>
              <w:pStyle w:val="ListParagraph"/>
              <w:numPr>
                <w:ilvl w:val="0"/>
                <w:numId w:val="5"/>
              </w:numPr>
              <w:ind w:left="714" w:hanging="357"/>
              <w:contextualSpacing w:val="0"/>
              <w:rPr>
                <w:bCs/>
                <w:iCs/>
              </w:rPr>
            </w:pPr>
            <w:r>
              <w:rPr>
                <w:bCs/>
                <w:iCs/>
              </w:rPr>
              <w:t xml:space="preserve">“1) </w:t>
            </w:r>
            <w:r w:rsidRPr="00D912D5">
              <w:rPr>
                <w:bCs/>
                <w:iCs/>
              </w:rPr>
              <w:t>Allow the online access to be accessed by people who do not work for WA Health, this is the second time in three years where I have had to log in alternatively to watch the event.</w:t>
            </w:r>
            <w:r>
              <w:rPr>
                <w:bCs/>
                <w:iCs/>
              </w:rPr>
              <w:t>”</w:t>
            </w:r>
          </w:p>
        </w:tc>
        <w:tc>
          <w:tcPr>
            <w:tcW w:w="5463" w:type="dxa"/>
          </w:tcPr>
          <w:p w14:paraId="43EB8639" w14:textId="2DC236BD" w:rsidR="00B72D2D" w:rsidRPr="00B72D2D" w:rsidRDefault="00B72D2D" w:rsidP="00B72D2D">
            <w:pPr>
              <w:pStyle w:val="ListParagraph"/>
              <w:numPr>
                <w:ilvl w:val="0"/>
                <w:numId w:val="5"/>
              </w:numPr>
              <w:ind w:left="714" w:hanging="357"/>
              <w:contextualSpacing w:val="0"/>
              <w:rPr>
                <w:bCs/>
              </w:rPr>
            </w:pPr>
            <w:r w:rsidRPr="00B72D2D">
              <w:rPr>
                <w:bCs/>
              </w:rPr>
              <w:t xml:space="preserve">Confirm with all </w:t>
            </w:r>
            <w:proofErr w:type="gramStart"/>
            <w:r w:rsidR="000557C9">
              <w:rPr>
                <w:bCs/>
              </w:rPr>
              <w:t>audio</w:t>
            </w:r>
            <w:proofErr w:type="gramEnd"/>
            <w:r w:rsidR="000557C9">
              <w:rPr>
                <w:bCs/>
              </w:rPr>
              <w:t xml:space="preserve"> visual and IT</w:t>
            </w:r>
            <w:r w:rsidRPr="00B72D2D">
              <w:rPr>
                <w:bCs/>
              </w:rPr>
              <w:t xml:space="preserve"> support staff involved that the link meets requirements and if possible, test link alongside the AV supports prior to event.</w:t>
            </w:r>
          </w:p>
          <w:p w14:paraId="4C507010" w14:textId="51CD0AC5" w:rsidR="00797C00" w:rsidRDefault="00797C00" w:rsidP="00B72D2D">
            <w:pPr>
              <w:pStyle w:val="ListParagraph"/>
              <w:numPr>
                <w:ilvl w:val="0"/>
                <w:numId w:val="5"/>
              </w:numPr>
              <w:ind w:left="714" w:hanging="357"/>
              <w:contextualSpacing w:val="0"/>
              <w:rPr>
                <w:bCs/>
              </w:rPr>
            </w:pPr>
            <w:r>
              <w:rPr>
                <w:bCs/>
              </w:rPr>
              <w:t>Consider</w:t>
            </w:r>
            <w:r w:rsidR="00117919">
              <w:rPr>
                <w:bCs/>
              </w:rPr>
              <w:t>ation should be given to the accessibility of alternative</w:t>
            </w:r>
            <w:r>
              <w:rPr>
                <w:bCs/>
              </w:rPr>
              <w:t xml:space="preserve"> online platform</w:t>
            </w:r>
            <w:r w:rsidR="00117919">
              <w:rPr>
                <w:bCs/>
              </w:rPr>
              <w:t>s.</w:t>
            </w:r>
          </w:p>
          <w:p w14:paraId="40A670E6" w14:textId="53EC6AC5" w:rsidR="00B72D2D" w:rsidRDefault="00B72D2D" w:rsidP="00B72D2D">
            <w:pPr>
              <w:pStyle w:val="ListParagraph"/>
              <w:numPr>
                <w:ilvl w:val="0"/>
                <w:numId w:val="5"/>
              </w:numPr>
              <w:ind w:left="714" w:hanging="357"/>
              <w:contextualSpacing w:val="0"/>
              <w:rPr>
                <w:bCs/>
              </w:rPr>
            </w:pPr>
            <w:r w:rsidRPr="00B72D2D">
              <w:rPr>
                <w:bCs/>
              </w:rPr>
              <w:t>Ensure any people who are managing the MS Teams</w:t>
            </w:r>
            <w:r w:rsidR="008658D7">
              <w:rPr>
                <w:bCs/>
              </w:rPr>
              <w:t xml:space="preserve"> (</w:t>
            </w:r>
            <w:proofErr w:type="gramStart"/>
            <w:r w:rsidR="008658D7">
              <w:rPr>
                <w:bCs/>
              </w:rPr>
              <w:t>i.e.</w:t>
            </w:r>
            <w:proofErr w:type="gramEnd"/>
            <w:r w:rsidRPr="00B72D2D">
              <w:rPr>
                <w:bCs/>
              </w:rPr>
              <w:t xml:space="preserve"> sharing the presentation etc.</w:t>
            </w:r>
            <w:r w:rsidR="008658D7">
              <w:rPr>
                <w:bCs/>
              </w:rPr>
              <w:t>)</w:t>
            </w:r>
            <w:r w:rsidRPr="00B72D2D">
              <w:rPr>
                <w:bCs/>
              </w:rPr>
              <w:t xml:space="preserve"> are listed as “presenters” on the MS Teams link</w:t>
            </w:r>
          </w:p>
        </w:tc>
      </w:tr>
      <w:tr w:rsidR="00797C00" w14:paraId="2BBE7C6C" w14:textId="77777777" w:rsidTr="00415D3D">
        <w:tc>
          <w:tcPr>
            <w:tcW w:w="2802" w:type="dxa"/>
          </w:tcPr>
          <w:p w14:paraId="1BBECD5E" w14:textId="4F3EF0B4" w:rsidR="00797C00" w:rsidRDefault="00797C00">
            <w:pPr>
              <w:rPr>
                <w:bCs/>
              </w:rPr>
            </w:pPr>
            <w:r>
              <w:rPr>
                <w:bCs/>
              </w:rPr>
              <w:t>Concerns were raised by one attendee regarding the authenticity of the inclusion of people with disability</w:t>
            </w:r>
          </w:p>
        </w:tc>
        <w:tc>
          <w:tcPr>
            <w:tcW w:w="6662" w:type="dxa"/>
          </w:tcPr>
          <w:p w14:paraId="01D95B5B" w14:textId="475B0A40" w:rsidR="00797C00" w:rsidRDefault="00797C00" w:rsidP="00797C00">
            <w:pPr>
              <w:pStyle w:val="ListParagraph"/>
              <w:numPr>
                <w:ilvl w:val="0"/>
                <w:numId w:val="5"/>
              </w:numPr>
              <w:ind w:left="714" w:hanging="357"/>
              <w:contextualSpacing w:val="0"/>
              <w:rPr>
                <w:bCs/>
                <w:iCs/>
              </w:rPr>
            </w:pPr>
            <w:r>
              <w:rPr>
                <w:bCs/>
                <w:iCs/>
              </w:rPr>
              <w:t>“</w:t>
            </w:r>
            <w:r w:rsidRPr="00D912D5">
              <w:rPr>
                <w:bCs/>
                <w:iCs/>
              </w:rPr>
              <w:t xml:space="preserve">2) People with lived experience should be front and centre of the event, some of the panel questions were insensitive and came across as "health knows best and you just do as we say". 3) The overall attitude from some of the </w:t>
            </w:r>
            <w:proofErr w:type="gramStart"/>
            <w:r w:rsidRPr="00D912D5">
              <w:rPr>
                <w:bCs/>
                <w:iCs/>
              </w:rPr>
              <w:t>CAHS</w:t>
            </w:r>
            <w:proofErr w:type="gramEnd"/>
            <w:r w:rsidRPr="00D912D5">
              <w:rPr>
                <w:bCs/>
                <w:iCs/>
              </w:rPr>
              <w:t xml:space="preserve"> presentations was patronising, not impressed with their rhetoric or accessibility standards. 4) One panel member with disability was ignored and their parent was asked about their care with no participation from the person with lived experience- this is completely unacceptable, </w:t>
            </w:r>
            <w:proofErr w:type="gramStart"/>
            <w:r w:rsidRPr="00D912D5">
              <w:rPr>
                <w:bCs/>
                <w:iCs/>
              </w:rPr>
              <w:t>rude</w:t>
            </w:r>
            <w:proofErr w:type="gramEnd"/>
            <w:r w:rsidRPr="00D912D5">
              <w:rPr>
                <w:bCs/>
                <w:iCs/>
              </w:rPr>
              <w:t xml:space="preserve"> and discriminatory behaviour. Very poor panel adjudication this year.</w:t>
            </w:r>
            <w:r>
              <w:rPr>
                <w:bCs/>
                <w:iCs/>
              </w:rPr>
              <w:t>”</w:t>
            </w:r>
          </w:p>
        </w:tc>
        <w:tc>
          <w:tcPr>
            <w:tcW w:w="5463" w:type="dxa"/>
          </w:tcPr>
          <w:p w14:paraId="1E4632A5" w14:textId="7914F2DA" w:rsidR="00415D3D" w:rsidRDefault="00415D3D" w:rsidP="00797C00">
            <w:pPr>
              <w:pStyle w:val="ListParagraph"/>
              <w:numPr>
                <w:ilvl w:val="0"/>
                <w:numId w:val="5"/>
              </w:numPr>
              <w:ind w:left="714" w:hanging="357"/>
              <w:contextualSpacing w:val="0"/>
              <w:rPr>
                <w:bCs/>
              </w:rPr>
            </w:pPr>
            <w:r>
              <w:rPr>
                <w:bCs/>
              </w:rPr>
              <w:t>The IDPWD event has people with disability represented throughout the planning and design. However, the 2023 organising committee should reflect on this feedback and identify if there were unintended issues with the presentations and</w:t>
            </w:r>
            <w:r w:rsidR="00DC6449">
              <w:rPr>
                <w:bCs/>
              </w:rPr>
              <w:t>/or</w:t>
            </w:r>
            <w:r>
              <w:rPr>
                <w:bCs/>
              </w:rPr>
              <w:t xml:space="preserve"> messaging.</w:t>
            </w:r>
          </w:p>
          <w:p w14:paraId="0A925B1F" w14:textId="02E37EF9" w:rsidR="00797C00" w:rsidRDefault="00797C00" w:rsidP="00797C00">
            <w:pPr>
              <w:pStyle w:val="ListParagraph"/>
              <w:numPr>
                <w:ilvl w:val="0"/>
                <w:numId w:val="5"/>
              </w:numPr>
              <w:ind w:left="714" w:hanging="357"/>
              <w:contextualSpacing w:val="0"/>
              <w:rPr>
                <w:bCs/>
              </w:rPr>
            </w:pPr>
            <w:r>
              <w:rPr>
                <w:bCs/>
              </w:rPr>
              <w:t>One panel member was joined onsta</w:t>
            </w:r>
            <w:r w:rsidR="00DC6449">
              <w:rPr>
                <w:bCs/>
              </w:rPr>
              <w:t>ge</w:t>
            </w:r>
            <w:r>
              <w:rPr>
                <w:bCs/>
              </w:rPr>
              <w:t xml:space="preserve"> by </w:t>
            </w:r>
            <w:r w:rsidR="00DC6449">
              <w:rPr>
                <w:bCs/>
              </w:rPr>
              <w:t>their</w:t>
            </w:r>
            <w:r>
              <w:rPr>
                <w:bCs/>
              </w:rPr>
              <w:t xml:space="preserve"> son who has a disability and is non-verbal. This was not made clear to the attendees. Consideration should be given to the </w:t>
            </w:r>
            <w:r w:rsidR="00415D3D">
              <w:rPr>
                <w:bCs/>
              </w:rPr>
              <w:t xml:space="preserve">most appropriate way </w:t>
            </w:r>
            <w:r w:rsidR="00BA5936">
              <w:rPr>
                <w:bCs/>
              </w:rPr>
              <w:t>of</w:t>
            </w:r>
            <w:r w:rsidR="00415D3D">
              <w:rPr>
                <w:bCs/>
              </w:rPr>
              <w:t xml:space="preserve"> </w:t>
            </w:r>
            <w:r>
              <w:rPr>
                <w:bCs/>
              </w:rPr>
              <w:t xml:space="preserve">introducing </w:t>
            </w:r>
            <w:r w:rsidR="00CB35D5">
              <w:rPr>
                <w:bCs/>
              </w:rPr>
              <w:t>people with</w:t>
            </w:r>
            <w:r w:rsidR="00BA5936">
              <w:rPr>
                <w:bCs/>
              </w:rPr>
              <w:t xml:space="preserve"> a disability </w:t>
            </w:r>
            <w:r w:rsidR="00CB35D5">
              <w:rPr>
                <w:bCs/>
              </w:rPr>
              <w:t xml:space="preserve">that impacts </w:t>
            </w:r>
            <w:r w:rsidR="00BA5936">
              <w:rPr>
                <w:bCs/>
              </w:rPr>
              <w:t>communication.</w:t>
            </w:r>
          </w:p>
        </w:tc>
      </w:tr>
      <w:tr w:rsidR="00415D3D" w14:paraId="793A0743" w14:textId="77777777" w:rsidTr="00415D3D">
        <w:tc>
          <w:tcPr>
            <w:tcW w:w="2802" w:type="dxa"/>
          </w:tcPr>
          <w:p w14:paraId="68435556" w14:textId="067DD016" w:rsidR="00415D3D" w:rsidRDefault="00415D3D">
            <w:pPr>
              <w:rPr>
                <w:bCs/>
              </w:rPr>
            </w:pPr>
            <w:r>
              <w:rPr>
                <w:bCs/>
              </w:rPr>
              <w:t xml:space="preserve">Concern was raised </w:t>
            </w:r>
            <w:r w:rsidR="00EA7BAA">
              <w:rPr>
                <w:bCs/>
              </w:rPr>
              <w:t xml:space="preserve">by one respondent </w:t>
            </w:r>
            <w:r>
              <w:rPr>
                <w:bCs/>
              </w:rPr>
              <w:t>over the accessibility of the presentations</w:t>
            </w:r>
          </w:p>
        </w:tc>
        <w:tc>
          <w:tcPr>
            <w:tcW w:w="6662" w:type="dxa"/>
          </w:tcPr>
          <w:p w14:paraId="7A2DA1AD" w14:textId="2DE87767" w:rsidR="00415D3D" w:rsidRDefault="00415D3D" w:rsidP="00797C00">
            <w:pPr>
              <w:pStyle w:val="ListParagraph"/>
              <w:numPr>
                <w:ilvl w:val="0"/>
                <w:numId w:val="5"/>
              </w:numPr>
              <w:ind w:left="714" w:hanging="357"/>
              <w:contextualSpacing w:val="0"/>
              <w:rPr>
                <w:bCs/>
                <w:iCs/>
              </w:rPr>
            </w:pPr>
            <w:r>
              <w:rPr>
                <w:bCs/>
                <w:iCs/>
              </w:rPr>
              <w:t>“</w:t>
            </w:r>
            <w:r w:rsidRPr="00D912D5">
              <w:rPr>
                <w:bCs/>
                <w:iCs/>
              </w:rPr>
              <w:t>5) No presentations were made in accessible formats ahead of the event, meaning I could not follow the flow and information being discussed</w:t>
            </w:r>
            <w:r>
              <w:rPr>
                <w:bCs/>
                <w:iCs/>
              </w:rPr>
              <w:t>”</w:t>
            </w:r>
          </w:p>
        </w:tc>
        <w:tc>
          <w:tcPr>
            <w:tcW w:w="5463" w:type="dxa"/>
          </w:tcPr>
          <w:p w14:paraId="43A05718" w14:textId="0D0E6967" w:rsidR="00415D3D" w:rsidRDefault="00415D3D" w:rsidP="00797C00">
            <w:pPr>
              <w:pStyle w:val="ListParagraph"/>
              <w:numPr>
                <w:ilvl w:val="0"/>
                <w:numId w:val="5"/>
              </w:numPr>
              <w:ind w:left="714" w:hanging="357"/>
              <w:contextualSpacing w:val="0"/>
              <w:rPr>
                <w:bCs/>
              </w:rPr>
            </w:pPr>
            <w:r>
              <w:rPr>
                <w:bCs/>
              </w:rPr>
              <w:t>Where possible, an accessible format of the event presentation should be provided to attendees prior to the event.</w:t>
            </w:r>
          </w:p>
        </w:tc>
      </w:tr>
      <w:tr w:rsidR="00415D3D" w14:paraId="473EB16D" w14:textId="77777777" w:rsidTr="00415D3D">
        <w:tc>
          <w:tcPr>
            <w:tcW w:w="2802" w:type="dxa"/>
          </w:tcPr>
          <w:p w14:paraId="20E63648" w14:textId="789CDD3B" w:rsidR="00415D3D" w:rsidRDefault="00415D3D">
            <w:pPr>
              <w:rPr>
                <w:bCs/>
              </w:rPr>
            </w:pPr>
            <w:r>
              <w:rPr>
                <w:bCs/>
              </w:rPr>
              <w:t xml:space="preserve">Concerns were raised </w:t>
            </w:r>
            <w:r w:rsidR="00EA7BAA">
              <w:rPr>
                <w:bCs/>
              </w:rPr>
              <w:t xml:space="preserve">by one respondent </w:t>
            </w:r>
            <w:r>
              <w:rPr>
                <w:bCs/>
              </w:rPr>
              <w:t xml:space="preserve">over the health and safety of </w:t>
            </w:r>
            <w:r>
              <w:rPr>
                <w:bCs/>
              </w:rPr>
              <w:lastRenderedPageBreak/>
              <w:t>in-person events given the current spike in COVID presentations and the risk to people with disability or chronic health conditions</w:t>
            </w:r>
          </w:p>
        </w:tc>
        <w:tc>
          <w:tcPr>
            <w:tcW w:w="6662" w:type="dxa"/>
          </w:tcPr>
          <w:p w14:paraId="3ABD340F" w14:textId="39EC6EE3" w:rsidR="00415D3D" w:rsidRPr="00D912D5" w:rsidRDefault="00415D3D" w:rsidP="00797C00">
            <w:pPr>
              <w:pStyle w:val="ListParagraph"/>
              <w:numPr>
                <w:ilvl w:val="0"/>
                <w:numId w:val="5"/>
              </w:numPr>
              <w:ind w:left="714" w:hanging="357"/>
              <w:contextualSpacing w:val="0"/>
              <w:rPr>
                <w:bCs/>
                <w:iCs/>
              </w:rPr>
            </w:pPr>
            <w:r>
              <w:rPr>
                <w:bCs/>
                <w:iCs/>
              </w:rPr>
              <w:lastRenderedPageBreak/>
              <w:t>“</w:t>
            </w:r>
            <w:r w:rsidRPr="00D912D5">
              <w:rPr>
                <w:bCs/>
                <w:iCs/>
              </w:rPr>
              <w:t xml:space="preserve">6) Given the current COVID19 situation, holding a </w:t>
            </w:r>
            <w:proofErr w:type="gramStart"/>
            <w:r w:rsidRPr="00D912D5">
              <w:rPr>
                <w:bCs/>
                <w:iCs/>
              </w:rPr>
              <w:t>face to face</w:t>
            </w:r>
            <w:proofErr w:type="gramEnd"/>
            <w:r w:rsidRPr="00D912D5">
              <w:rPr>
                <w:bCs/>
                <w:iCs/>
              </w:rPr>
              <w:t xml:space="preserve"> event should have been the last option </w:t>
            </w:r>
            <w:r w:rsidRPr="00D912D5">
              <w:rPr>
                <w:bCs/>
                <w:iCs/>
              </w:rPr>
              <w:lastRenderedPageBreak/>
              <w:t>and greater access for people to attend remotely. The potential for spreading a potentially deadly virus was dismissed, considered not as important as "let's get together and have a coffee".</w:t>
            </w:r>
            <w:r>
              <w:rPr>
                <w:bCs/>
                <w:iCs/>
              </w:rPr>
              <w:t>”</w:t>
            </w:r>
          </w:p>
        </w:tc>
        <w:tc>
          <w:tcPr>
            <w:tcW w:w="5463" w:type="dxa"/>
          </w:tcPr>
          <w:p w14:paraId="70ED8F22" w14:textId="19AB49F4" w:rsidR="00415D3D" w:rsidRDefault="00415D3D" w:rsidP="00797C00">
            <w:pPr>
              <w:pStyle w:val="ListParagraph"/>
              <w:numPr>
                <w:ilvl w:val="0"/>
                <w:numId w:val="5"/>
              </w:numPr>
              <w:ind w:left="714" w:hanging="357"/>
              <w:contextualSpacing w:val="0"/>
              <w:rPr>
                <w:bCs/>
              </w:rPr>
            </w:pPr>
            <w:r>
              <w:rPr>
                <w:bCs/>
              </w:rPr>
              <w:lastRenderedPageBreak/>
              <w:t xml:space="preserve">In- person events offer a rare and valuable opportunity for networking and connecting </w:t>
            </w:r>
            <w:r>
              <w:rPr>
                <w:bCs/>
              </w:rPr>
              <w:lastRenderedPageBreak/>
              <w:t>with people from across the disability sector. The event was run in accordance with current COVID protocols.</w:t>
            </w:r>
          </w:p>
          <w:p w14:paraId="179E479A" w14:textId="77777777" w:rsidR="00415D3D" w:rsidRDefault="00415D3D" w:rsidP="00797C00">
            <w:pPr>
              <w:pStyle w:val="ListParagraph"/>
              <w:numPr>
                <w:ilvl w:val="0"/>
                <w:numId w:val="5"/>
              </w:numPr>
              <w:ind w:left="714" w:hanging="357"/>
              <w:contextualSpacing w:val="0"/>
              <w:rPr>
                <w:bCs/>
              </w:rPr>
            </w:pPr>
            <w:r>
              <w:rPr>
                <w:bCs/>
              </w:rPr>
              <w:t>Consideration could be given to clearer signage about optional face masks and hand sanitiser.</w:t>
            </w:r>
          </w:p>
          <w:p w14:paraId="0782FD5E" w14:textId="7DF8B337" w:rsidR="00415D3D" w:rsidRDefault="00415D3D" w:rsidP="00797C00">
            <w:pPr>
              <w:pStyle w:val="ListParagraph"/>
              <w:numPr>
                <w:ilvl w:val="0"/>
                <w:numId w:val="5"/>
              </w:numPr>
              <w:ind w:left="714" w:hanging="357"/>
              <w:contextualSpacing w:val="0"/>
              <w:rPr>
                <w:bCs/>
              </w:rPr>
            </w:pPr>
            <w:r>
              <w:rPr>
                <w:bCs/>
              </w:rPr>
              <w:t xml:space="preserve">Consideration will be given to the modality of future events based on </w:t>
            </w:r>
            <w:r w:rsidR="00DF398F">
              <w:rPr>
                <w:bCs/>
              </w:rPr>
              <w:t xml:space="preserve">the </w:t>
            </w:r>
            <w:r>
              <w:rPr>
                <w:bCs/>
              </w:rPr>
              <w:t xml:space="preserve">most up-to-date health recommendations regarding COVID and to optimise inclusion of regional and remote attendees and presenters. </w:t>
            </w:r>
          </w:p>
        </w:tc>
      </w:tr>
    </w:tbl>
    <w:p w14:paraId="41E9CCC1" w14:textId="7572D07D" w:rsidR="00D912D5" w:rsidRDefault="00D912D5" w:rsidP="00D912D5">
      <w:pPr>
        <w:rPr>
          <w:bCs/>
        </w:rPr>
      </w:pPr>
    </w:p>
    <w:p w14:paraId="54B86813" w14:textId="294E26A5" w:rsidR="009D6FE0" w:rsidRDefault="009D6FE0" w:rsidP="00D912D5">
      <w:pPr>
        <w:rPr>
          <w:bCs/>
        </w:rPr>
        <w:sectPr w:rsidR="009D6FE0" w:rsidSect="00F1196C">
          <w:headerReference w:type="first" r:id="rId26"/>
          <w:pgSz w:w="16838" w:h="11906" w:orient="landscape" w:code="9"/>
          <w:pgMar w:top="680" w:right="709" w:bottom="680" w:left="1418" w:header="391" w:footer="459" w:gutter="0"/>
          <w:cols w:space="708"/>
          <w:titlePg/>
          <w:docGrid w:linePitch="360"/>
        </w:sectPr>
      </w:pPr>
    </w:p>
    <w:p w14:paraId="50B5422C" w14:textId="29059DC1" w:rsidR="00415D3D" w:rsidRDefault="00415D3D" w:rsidP="00415D3D">
      <w:pPr>
        <w:pStyle w:val="Heading2"/>
      </w:pPr>
      <w:r>
        <w:lastRenderedPageBreak/>
        <w:t>Conclusion</w:t>
      </w:r>
    </w:p>
    <w:p w14:paraId="2FC98C68" w14:textId="22F493F5" w:rsidR="009D4847" w:rsidRDefault="009D4847" w:rsidP="009D4847">
      <w:pPr>
        <w:rPr>
          <w:rFonts w:cs="Arial"/>
        </w:rPr>
      </w:pPr>
      <w:r>
        <w:rPr>
          <w:rFonts w:cs="Arial"/>
        </w:rPr>
        <w:t>Attendees enjoyed the variety of perspectives from the guest speakers and panel members, including people with disability and clinicians. A future recommendation is to continue incorporating a variety of speakers for future events to allow for a range of perspectives, specifically branching out into the space of mental health and disability.</w:t>
      </w:r>
    </w:p>
    <w:p w14:paraId="3A1F232C" w14:textId="5CBBE1F3" w:rsidR="009D4847" w:rsidRDefault="009D4847" w:rsidP="009D4847">
      <w:pPr>
        <w:rPr>
          <w:rFonts w:cs="Arial"/>
        </w:rPr>
      </w:pPr>
      <w:r>
        <w:rPr>
          <w:rFonts w:cs="Arial"/>
        </w:rPr>
        <w:t xml:space="preserve">Despite using a range of channels to promote the event, only a few were successful. It is recommended that direct email is used for promotion of future events and that stakeholders are encouraged to share the event with their networks. </w:t>
      </w:r>
    </w:p>
    <w:p w14:paraId="57952D8B" w14:textId="7B5A8D62" w:rsidR="009D4847" w:rsidRDefault="009D4847" w:rsidP="009D4847">
      <w:pPr>
        <w:rPr>
          <w:rFonts w:cs="Arial"/>
        </w:rPr>
      </w:pPr>
      <w:r>
        <w:rPr>
          <w:rFonts w:cs="Arial"/>
        </w:rPr>
        <w:t xml:space="preserve">Where possible, an improvement for future events is to share links to document </w:t>
      </w:r>
      <w:r w:rsidR="005269D7">
        <w:rPr>
          <w:rFonts w:cs="Arial"/>
        </w:rPr>
        <w:t xml:space="preserve">and presentations </w:t>
      </w:r>
      <w:r>
        <w:rPr>
          <w:rFonts w:cs="Arial"/>
        </w:rPr>
        <w:t xml:space="preserve">prior to </w:t>
      </w:r>
      <w:r w:rsidR="005269D7">
        <w:rPr>
          <w:rFonts w:cs="Arial"/>
        </w:rPr>
        <w:t>the event</w:t>
      </w:r>
      <w:r>
        <w:rPr>
          <w:rFonts w:cs="Arial"/>
        </w:rPr>
        <w:t xml:space="preserve"> and to share the links in the messenger function for online attendees. </w:t>
      </w:r>
    </w:p>
    <w:p w14:paraId="0E7959BA" w14:textId="77777777" w:rsidR="009D4847" w:rsidRDefault="009D4847" w:rsidP="009D4847">
      <w:r>
        <w:t xml:space="preserve">Despite unforeseen technical difficulties and changes to the program due to the illness of the keynote speaker, the event was successful in its aim of informing attendees of supporting young people with disability through transition. </w:t>
      </w:r>
    </w:p>
    <w:p w14:paraId="6DC56BD9" w14:textId="77777777" w:rsidR="009D4847" w:rsidRPr="00415D3D" w:rsidRDefault="009D4847" w:rsidP="00415D3D"/>
    <w:p w14:paraId="4AAF7B86" w14:textId="08E1B6AA" w:rsidR="005A5987" w:rsidRDefault="005A5987">
      <w:pPr>
        <w:spacing w:after="200" w:line="276" w:lineRule="auto"/>
      </w:pPr>
      <w:r>
        <w:br w:type="page"/>
      </w:r>
    </w:p>
    <w:p w14:paraId="56293F8B" w14:textId="0A665FB7" w:rsidR="004C2780" w:rsidRDefault="005A5987" w:rsidP="005A5987">
      <w:pPr>
        <w:pStyle w:val="Heading2"/>
      </w:pPr>
      <w:r>
        <w:lastRenderedPageBreak/>
        <w:t>Appendix 1: Example survey</w:t>
      </w:r>
    </w:p>
    <w:p w14:paraId="0D737F9E" w14:textId="77777777" w:rsidR="00B51AF9" w:rsidRPr="001171D0" w:rsidRDefault="00B51AF9" w:rsidP="00B51AF9">
      <w:pPr>
        <w:pStyle w:val="ListParagraph"/>
        <w:numPr>
          <w:ilvl w:val="0"/>
          <w:numId w:val="10"/>
        </w:numPr>
        <w:spacing w:before="240" w:after="60"/>
        <w:ind w:left="425" w:hanging="357"/>
        <w:contextualSpacing w:val="0"/>
        <w:rPr>
          <w:b/>
          <w:bCs/>
          <w:lang w:eastAsia="en-AU"/>
        </w:rPr>
      </w:pPr>
      <w:r w:rsidRPr="001171D0">
        <w:rPr>
          <w:b/>
          <w:bCs/>
          <w:lang w:eastAsia="en-AU"/>
        </w:rPr>
        <w:t>Did you attend online or in person?</w:t>
      </w:r>
      <w:bookmarkStart w:id="0" w:name="internal-opsuite-respondentmanagement-na"/>
      <w:bookmarkEnd w:id="0"/>
    </w:p>
    <w:p w14:paraId="22F38560" w14:textId="77777777" w:rsidR="00B51AF9" w:rsidRPr="001171D0" w:rsidRDefault="00B51AF9" w:rsidP="00B51AF9">
      <w:pPr>
        <w:pStyle w:val="ListParagraph"/>
        <w:numPr>
          <w:ilvl w:val="0"/>
          <w:numId w:val="11"/>
        </w:numPr>
        <w:spacing w:before="60" w:after="60"/>
      </w:pPr>
      <w:r w:rsidRPr="001171D0">
        <w:t>Online</w:t>
      </w:r>
    </w:p>
    <w:p w14:paraId="73507775" w14:textId="77777777" w:rsidR="00B51AF9" w:rsidRDefault="00B51AF9" w:rsidP="00B51AF9">
      <w:pPr>
        <w:pStyle w:val="ListParagraph"/>
        <w:numPr>
          <w:ilvl w:val="0"/>
          <w:numId w:val="11"/>
        </w:numPr>
        <w:spacing w:before="60" w:after="60"/>
      </w:pPr>
      <w:r w:rsidRPr="001171D0">
        <w:t>In person</w:t>
      </w:r>
    </w:p>
    <w:p w14:paraId="7103BD8F" w14:textId="77777777" w:rsidR="00B51AF9" w:rsidRPr="001171D0" w:rsidRDefault="00B51AF9" w:rsidP="00B51AF9">
      <w:pPr>
        <w:pStyle w:val="ListParagraph"/>
        <w:numPr>
          <w:ilvl w:val="0"/>
          <w:numId w:val="10"/>
        </w:numPr>
        <w:spacing w:before="240" w:after="60"/>
        <w:ind w:left="425" w:hanging="357"/>
        <w:contextualSpacing w:val="0"/>
        <w:rPr>
          <w:b/>
          <w:bCs/>
        </w:rPr>
      </w:pPr>
      <w:r w:rsidRPr="001171D0">
        <w:rPr>
          <w:b/>
          <w:bCs/>
        </w:rPr>
        <w:t>How would you describe yourself? I am a...</w:t>
      </w:r>
      <w:bookmarkStart w:id="1" w:name="internal-quickconsult-email-checkboxsubq"/>
      <w:bookmarkEnd w:id="1"/>
    </w:p>
    <w:p w14:paraId="378C131B" w14:textId="77777777" w:rsidR="00B51AF9" w:rsidRPr="001171D0" w:rsidRDefault="00B51AF9" w:rsidP="00B51AF9">
      <w:pPr>
        <w:spacing w:before="60" w:after="60"/>
        <w:contextualSpacing/>
      </w:pPr>
      <w:r w:rsidRPr="001171D0">
        <w:t>Please select all that apply</w:t>
      </w:r>
    </w:p>
    <w:p w14:paraId="13C5CBE7" w14:textId="77777777" w:rsidR="00B51AF9" w:rsidRPr="001171D0" w:rsidRDefault="00B51AF9" w:rsidP="00B51AF9">
      <w:pPr>
        <w:pStyle w:val="ListParagraph"/>
        <w:numPr>
          <w:ilvl w:val="0"/>
          <w:numId w:val="12"/>
        </w:numPr>
        <w:spacing w:before="60" w:after="60"/>
      </w:pPr>
      <w:r w:rsidRPr="001171D0">
        <w:t>Person with disability</w:t>
      </w:r>
    </w:p>
    <w:p w14:paraId="262C0F46" w14:textId="77777777" w:rsidR="00B51AF9" w:rsidRPr="001171D0" w:rsidRDefault="00B51AF9" w:rsidP="00B51AF9">
      <w:pPr>
        <w:pStyle w:val="ListParagraph"/>
        <w:numPr>
          <w:ilvl w:val="0"/>
          <w:numId w:val="12"/>
        </w:numPr>
        <w:spacing w:before="60" w:after="60"/>
      </w:pPr>
      <w:r w:rsidRPr="001171D0">
        <w:t>Family member, friend, carer</w:t>
      </w:r>
      <w:r>
        <w:t>,</w:t>
      </w:r>
      <w:r w:rsidRPr="001171D0">
        <w:t xml:space="preserve"> or informal support person for a person with disability</w:t>
      </w:r>
    </w:p>
    <w:p w14:paraId="0352A64F" w14:textId="77777777" w:rsidR="00B51AF9" w:rsidRPr="001171D0" w:rsidRDefault="00B51AF9" w:rsidP="00B51AF9">
      <w:pPr>
        <w:pStyle w:val="ListParagraph"/>
        <w:numPr>
          <w:ilvl w:val="0"/>
          <w:numId w:val="12"/>
        </w:numPr>
        <w:spacing w:before="60" w:after="60"/>
      </w:pPr>
      <w:r w:rsidRPr="001171D0">
        <w:t>Health staff member</w:t>
      </w:r>
    </w:p>
    <w:p w14:paraId="14C2C8D1" w14:textId="77777777" w:rsidR="00B51AF9" w:rsidRPr="001171D0" w:rsidRDefault="00B51AF9" w:rsidP="00B51AF9">
      <w:pPr>
        <w:pStyle w:val="ListParagraph"/>
        <w:numPr>
          <w:ilvl w:val="0"/>
          <w:numId w:val="12"/>
        </w:numPr>
        <w:spacing w:before="60" w:after="60"/>
      </w:pPr>
      <w:r w:rsidRPr="001171D0">
        <w:t>Disability service provider (</w:t>
      </w:r>
      <w:proofErr w:type="gramStart"/>
      <w:r w:rsidRPr="001171D0">
        <w:t>e.g.</w:t>
      </w:r>
      <w:proofErr w:type="gramEnd"/>
      <w:r w:rsidRPr="001171D0">
        <w:t xml:space="preserve"> support worker, support coordinator or management)</w:t>
      </w:r>
    </w:p>
    <w:p w14:paraId="0F9EC289" w14:textId="77777777" w:rsidR="00B51AF9" w:rsidRPr="001171D0" w:rsidRDefault="00B51AF9" w:rsidP="00B51AF9">
      <w:pPr>
        <w:pStyle w:val="ListParagraph"/>
        <w:numPr>
          <w:ilvl w:val="0"/>
          <w:numId w:val="12"/>
        </w:numPr>
        <w:spacing w:before="60" w:after="60"/>
      </w:pPr>
      <w:r w:rsidRPr="001171D0">
        <w:t>Primary health practitioner</w:t>
      </w:r>
    </w:p>
    <w:p w14:paraId="5899CC9F" w14:textId="77777777" w:rsidR="00B51AF9" w:rsidRPr="001171D0" w:rsidRDefault="00B51AF9" w:rsidP="00B51AF9">
      <w:pPr>
        <w:pStyle w:val="ListParagraph"/>
        <w:numPr>
          <w:ilvl w:val="0"/>
          <w:numId w:val="12"/>
        </w:numPr>
        <w:spacing w:before="60" w:after="60"/>
      </w:pPr>
      <w:r w:rsidRPr="001171D0">
        <w:t>Community practitioner</w:t>
      </w:r>
    </w:p>
    <w:p w14:paraId="1F4BDB36" w14:textId="77777777" w:rsidR="00B51AF9" w:rsidRPr="001171D0" w:rsidRDefault="00B51AF9" w:rsidP="00B51AF9">
      <w:pPr>
        <w:pStyle w:val="ListParagraph"/>
        <w:numPr>
          <w:ilvl w:val="0"/>
          <w:numId w:val="12"/>
        </w:numPr>
        <w:spacing w:before="60" w:after="60"/>
      </w:pPr>
      <w:r w:rsidRPr="001171D0">
        <w:t>Other (please specify below)</w:t>
      </w:r>
    </w:p>
    <w:p w14:paraId="3C256C3A" w14:textId="77777777" w:rsidR="00B51AF9" w:rsidRDefault="00B51AF9" w:rsidP="00B51AF9">
      <w:pPr>
        <w:pStyle w:val="ListParagraph"/>
        <w:spacing w:before="60" w:after="60"/>
        <w:rPr>
          <w:u w:val="single"/>
        </w:rPr>
      </w:pPr>
      <w:bookmarkStart w:id="2" w:name="internal-quickconsult-email-textsubquest"/>
      <w:bookmarkEnd w:id="2"/>
      <w:r w:rsidRPr="001171D0">
        <w:t>Please specify here:</w:t>
      </w:r>
      <w:r w:rsidRPr="001171D0">
        <w:rPr>
          <w:u w:val="single"/>
        </w:rPr>
        <w:tab/>
      </w:r>
      <w:r w:rsidRPr="001171D0">
        <w:rPr>
          <w:u w:val="single"/>
        </w:rPr>
        <w:tab/>
      </w:r>
      <w:r w:rsidRPr="001171D0">
        <w:rPr>
          <w:u w:val="single"/>
        </w:rPr>
        <w:tab/>
      </w:r>
      <w:r w:rsidRPr="001171D0">
        <w:rPr>
          <w:u w:val="single"/>
        </w:rPr>
        <w:tab/>
      </w:r>
      <w:r w:rsidRPr="001171D0">
        <w:rPr>
          <w:u w:val="single"/>
        </w:rPr>
        <w:tab/>
      </w:r>
      <w:r w:rsidRPr="001171D0">
        <w:rPr>
          <w:u w:val="single"/>
        </w:rPr>
        <w:tab/>
      </w:r>
    </w:p>
    <w:p w14:paraId="02B5BD19" w14:textId="77777777" w:rsidR="00B51AF9" w:rsidRPr="001171D0" w:rsidRDefault="00B51AF9" w:rsidP="00B51AF9">
      <w:pPr>
        <w:pStyle w:val="ListParagraph"/>
        <w:numPr>
          <w:ilvl w:val="0"/>
          <w:numId w:val="10"/>
        </w:numPr>
        <w:spacing w:before="240" w:after="60"/>
        <w:ind w:left="425" w:hanging="357"/>
        <w:contextualSpacing w:val="0"/>
        <w:rPr>
          <w:b/>
          <w:bCs/>
        </w:rPr>
      </w:pPr>
      <w:r w:rsidRPr="001171D0">
        <w:rPr>
          <w:b/>
          <w:bCs/>
        </w:rPr>
        <w:t>How did you hear about this event?</w:t>
      </w:r>
    </w:p>
    <w:p w14:paraId="11241B43" w14:textId="77777777" w:rsidR="00B51AF9" w:rsidRPr="001171D0" w:rsidRDefault="00B51AF9" w:rsidP="00B51AF9">
      <w:pPr>
        <w:spacing w:before="60" w:after="60"/>
        <w:contextualSpacing/>
      </w:pPr>
      <w:r w:rsidRPr="001171D0">
        <w:t>Please select all that apply</w:t>
      </w:r>
    </w:p>
    <w:p w14:paraId="31368F24" w14:textId="77777777" w:rsidR="00B51AF9" w:rsidRPr="001171D0" w:rsidRDefault="00B51AF9" w:rsidP="00B51AF9">
      <w:pPr>
        <w:pStyle w:val="ListParagraph"/>
        <w:numPr>
          <w:ilvl w:val="0"/>
          <w:numId w:val="15"/>
        </w:numPr>
        <w:spacing w:before="60" w:after="60"/>
      </w:pPr>
      <w:r w:rsidRPr="001171D0">
        <w:t>Direct email</w:t>
      </w:r>
    </w:p>
    <w:p w14:paraId="151E3298" w14:textId="77777777" w:rsidR="00B51AF9" w:rsidRPr="001171D0" w:rsidRDefault="00B51AF9" w:rsidP="00B51AF9">
      <w:pPr>
        <w:pStyle w:val="ListParagraph"/>
        <w:numPr>
          <w:ilvl w:val="0"/>
          <w:numId w:val="15"/>
        </w:numPr>
        <w:spacing w:before="60" w:after="60"/>
      </w:pPr>
      <w:r w:rsidRPr="001171D0">
        <w:t>Health Happenings</w:t>
      </w:r>
    </w:p>
    <w:p w14:paraId="4287B4E1" w14:textId="77777777" w:rsidR="00B51AF9" w:rsidRPr="001171D0" w:rsidRDefault="00B51AF9" w:rsidP="00B51AF9">
      <w:pPr>
        <w:pStyle w:val="ListParagraph"/>
        <w:numPr>
          <w:ilvl w:val="0"/>
          <w:numId w:val="15"/>
        </w:numPr>
        <w:spacing w:before="60" w:after="60"/>
      </w:pPr>
      <w:r w:rsidRPr="001171D0">
        <w:t>Health Point/Intranet</w:t>
      </w:r>
    </w:p>
    <w:p w14:paraId="6B32F666" w14:textId="77777777" w:rsidR="00B51AF9" w:rsidRPr="001171D0" w:rsidRDefault="00B51AF9" w:rsidP="00B51AF9">
      <w:pPr>
        <w:pStyle w:val="ListParagraph"/>
        <w:numPr>
          <w:ilvl w:val="0"/>
          <w:numId w:val="15"/>
        </w:numPr>
        <w:spacing w:before="60" w:after="60"/>
      </w:pPr>
      <w:r w:rsidRPr="001171D0">
        <w:t>Disability service provider</w:t>
      </w:r>
    </w:p>
    <w:p w14:paraId="1D239F04" w14:textId="77777777" w:rsidR="00B51AF9" w:rsidRPr="001171D0" w:rsidRDefault="00B51AF9" w:rsidP="00B51AF9">
      <w:pPr>
        <w:pStyle w:val="ListParagraph"/>
        <w:numPr>
          <w:ilvl w:val="0"/>
          <w:numId w:val="15"/>
        </w:numPr>
        <w:spacing w:before="60" w:after="60"/>
      </w:pPr>
      <w:r w:rsidRPr="001171D0">
        <w:t>Newsletter</w:t>
      </w:r>
    </w:p>
    <w:p w14:paraId="7A982EF2" w14:textId="77777777" w:rsidR="00B51AF9" w:rsidRPr="001171D0" w:rsidRDefault="00B51AF9" w:rsidP="00B51AF9">
      <w:pPr>
        <w:pStyle w:val="ListParagraph"/>
        <w:numPr>
          <w:ilvl w:val="0"/>
          <w:numId w:val="15"/>
        </w:numPr>
        <w:spacing w:before="60" w:after="60"/>
      </w:pPr>
      <w:r w:rsidRPr="001171D0">
        <w:t>Word of mouth</w:t>
      </w:r>
    </w:p>
    <w:p w14:paraId="3B4DF998" w14:textId="77777777" w:rsidR="00B51AF9" w:rsidRPr="001171D0" w:rsidRDefault="00B51AF9" w:rsidP="00B51AF9">
      <w:pPr>
        <w:pStyle w:val="ListParagraph"/>
        <w:numPr>
          <w:ilvl w:val="0"/>
          <w:numId w:val="15"/>
        </w:numPr>
        <w:spacing w:before="60" w:after="60"/>
      </w:pPr>
      <w:r w:rsidRPr="001171D0">
        <w:t>Social media - LinkedIn</w:t>
      </w:r>
    </w:p>
    <w:p w14:paraId="396D037A" w14:textId="77777777" w:rsidR="00B51AF9" w:rsidRPr="001171D0" w:rsidRDefault="00B51AF9" w:rsidP="00B51AF9">
      <w:pPr>
        <w:pStyle w:val="ListParagraph"/>
        <w:numPr>
          <w:ilvl w:val="0"/>
          <w:numId w:val="15"/>
        </w:numPr>
        <w:spacing w:before="60" w:after="60"/>
      </w:pPr>
      <w:r w:rsidRPr="001171D0">
        <w:t>Social media - Facebook</w:t>
      </w:r>
    </w:p>
    <w:p w14:paraId="262B2F32" w14:textId="77777777" w:rsidR="00B51AF9" w:rsidRPr="001171D0" w:rsidRDefault="00B51AF9" w:rsidP="00B51AF9">
      <w:pPr>
        <w:pStyle w:val="ListParagraph"/>
        <w:numPr>
          <w:ilvl w:val="0"/>
          <w:numId w:val="15"/>
        </w:numPr>
        <w:spacing w:before="60" w:after="60"/>
      </w:pPr>
      <w:r w:rsidRPr="001171D0">
        <w:t>Social media - Instagram</w:t>
      </w:r>
    </w:p>
    <w:p w14:paraId="61BE5CC4" w14:textId="77777777" w:rsidR="00B51AF9" w:rsidRPr="001171D0" w:rsidRDefault="00B51AF9" w:rsidP="00B51AF9">
      <w:pPr>
        <w:pStyle w:val="ListParagraph"/>
        <w:numPr>
          <w:ilvl w:val="0"/>
          <w:numId w:val="15"/>
        </w:numPr>
        <w:spacing w:before="60" w:after="60"/>
      </w:pPr>
      <w:r w:rsidRPr="001171D0">
        <w:t>Social media - X (formerly Twitter)</w:t>
      </w:r>
    </w:p>
    <w:p w14:paraId="5EF9AF9B" w14:textId="77777777" w:rsidR="00B51AF9" w:rsidRPr="001171D0" w:rsidRDefault="00B51AF9" w:rsidP="00B51AF9">
      <w:pPr>
        <w:pStyle w:val="ListParagraph"/>
        <w:numPr>
          <w:ilvl w:val="0"/>
          <w:numId w:val="15"/>
        </w:numPr>
        <w:spacing w:before="60" w:after="60"/>
      </w:pPr>
      <w:r w:rsidRPr="001171D0">
        <w:t>Website (please specify below)</w:t>
      </w:r>
    </w:p>
    <w:p w14:paraId="2BD2B66F" w14:textId="77777777" w:rsidR="00B51AF9" w:rsidRPr="001171D0" w:rsidRDefault="00B51AF9" w:rsidP="00B51AF9">
      <w:pPr>
        <w:pStyle w:val="ListParagraph"/>
        <w:numPr>
          <w:ilvl w:val="0"/>
          <w:numId w:val="15"/>
        </w:numPr>
        <w:spacing w:before="60" w:after="60"/>
      </w:pPr>
      <w:r w:rsidRPr="001171D0">
        <w:t>Other (please specify below)</w:t>
      </w:r>
    </w:p>
    <w:p w14:paraId="4DAD9418" w14:textId="77777777" w:rsidR="00B51AF9" w:rsidRDefault="00B51AF9" w:rsidP="00B51AF9">
      <w:pPr>
        <w:pStyle w:val="ListParagraph"/>
        <w:spacing w:before="60" w:after="60"/>
        <w:rPr>
          <w:u w:val="single"/>
        </w:rPr>
      </w:pPr>
      <w:bookmarkStart w:id="3" w:name="internal-opsuite-respondentmanagement-or"/>
      <w:bookmarkEnd w:id="3"/>
      <w:r w:rsidRPr="001171D0">
        <w:t>Please specify here:</w:t>
      </w:r>
      <w:r w:rsidRPr="001171D0">
        <w:rPr>
          <w:u w:val="single"/>
        </w:rPr>
        <w:tab/>
      </w:r>
      <w:r w:rsidRPr="001171D0">
        <w:rPr>
          <w:u w:val="single"/>
        </w:rPr>
        <w:tab/>
      </w:r>
      <w:r w:rsidRPr="001171D0">
        <w:rPr>
          <w:u w:val="single"/>
        </w:rPr>
        <w:tab/>
      </w:r>
      <w:r w:rsidRPr="001171D0">
        <w:rPr>
          <w:u w:val="single"/>
        </w:rPr>
        <w:tab/>
      </w:r>
      <w:r w:rsidRPr="001171D0">
        <w:rPr>
          <w:u w:val="single"/>
        </w:rPr>
        <w:tab/>
      </w:r>
      <w:r w:rsidRPr="001171D0">
        <w:rPr>
          <w:u w:val="single"/>
        </w:rPr>
        <w:tab/>
      </w:r>
    </w:p>
    <w:p w14:paraId="17173968" w14:textId="77777777" w:rsidR="00B51AF9" w:rsidRPr="001171D0" w:rsidRDefault="00B51AF9" w:rsidP="00B51AF9">
      <w:pPr>
        <w:pStyle w:val="ListParagraph"/>
        <w:numPr>
          <w:ilvl w:val="0"/>
          <w:numId w:val="10"/>
        </w:numPr>
        <w:spacing w:before="240" w:after="60"/>
        <w:ind w:left="425" w:hanging="357"/>
        <w:contextualSpacing w:val="0"/>
        <w:rPr>
          <w:b/>
          <w:bCs/>
        </w:rPr>
      </w:pPr>
      <w:r w:rsidRPr="001171D0">
        <w:rPr>
          <w:b/>
          <w:bCs/>
        </w:rPr>
        <w:t>Overall, how satisfied were you with the event?</w:t>
      </w:r>
      <w:bookmarkStart w:id="4" w:name="internal-question-2022-11-24-7388076276-"/>
      <w:bookmarkEnd w:id="4"/>
    </w:p>
    <w:p w14:paraId="710218B4" w14:textId="77777777" w:rsidR="00B51AF9" w:rsidRPr="001171D0" w:rsidRDefault="00B51AF9" w:rsidP="00B51AF9">
      <w:pPr>
        <w:spacing w:before="60" w:after="60"/>
        <w:contextualSpacing/>
      </w:pPr>
      <w:r w:rsidRPr="001171D0">
        <w:t>Please select only one item</w:t>
      </w:r>
    </w:p>
    <w:p w14:paraId="787AADFE" w14:textId="77777777" w:rsidR="00B51AF9" w:rsidRPr="001171D0" w:rsidRDefault="00B51AF9" w:rsidP="00B51AF9">
      <w:pPr>
        <w:pStyle w:val="ListParagraph"/>
        <w:numPr>
          <w:ilvl w:val="0"/>
          <w:numId w:val="14"/>
        </w:numPr>
        <w:spacing w:before="60" w:after="60"/>
      </w:pPr>
      <w:r w:rsidRPr="001171D0">
        <w:t>Very Dissatisfied</w:t>
      </w:r>
    </w:p>
    <w:p w14:paraId="1571EC2D" w14:textId="77777777" w:rsidR="00B51AF9" w:rsidRPr="001171D0" w:rsidRDefault="00B51AF9" w:rsidP="00B51AF9">
      <w:pPr>
        <w:pStyle w:val="ListParagraph"/>
        <w:numPr>
          <w:ilvl w:val="0"/>
          <w:numId w:val="14"/>
        </w:numPr>
        <w:spacing w:before="60" w:after="60"/>
      </w:pPr>
      <w:r w:rsidRPr="001171D0">
        <w:t>Dissatisfied</w:t>
      </w:r>
    </w:p>
    <w:p w14:paraId="4E7E3A69" w14:textId="77777777" w:rsidR="00B51AF9" w:rsidRPr="001171D0" w:rsidRDefault="00B51AF9" w:rsidP="00B51AF9">
      <w:pPr>
        <w:pStyle w:val="ListParagraph"/>
        <w:numPr>
          <w:ilvl w:val="0"/>
          <w:numId w:val="14"/>
        </w:numPr>
        <w:spacing w:before="60" w:after="60"/>
      </w:pPr>
      <w:r w:rsidRPr="001171D0">
        <w:t>Neither satisfied nor dissatisfied</w:t>
      </w:r>
    </w:p>
    <w:p w14:paraId="5B93B399" w14:textId="77777777" w:rsidR="00B51AF9" w:rsidRPr="001171D0" w:rsidRDefault="00B51AF9" w:rsidP="00B51AF9">
      <w:pPr>
        <w:pStyle w:val="ListParagraph"/>
        <w:numPr>
          <w:ilvl w:val="0"/>
          <w:numId w:val="14"/>
        </w:numPr>
        <w:spacing w:before="60" w:after="60"/>
      </w:pPr>
      <w:r w:rsidRPr="001171D0">
        <w:t>Satisfied</w:t>
      </w:r>
    </w:p>
    <w:p w14:paraId="4C5DCC2C" w14:textId="77777777" w:rsidR="00B51AF9" w:rsidRPr="001171D0" w:rsidRDefault="00B51AF9" w:rsidP="00B51AF9">
      <w:pPr>
        <w:pStyle w:val="ListParagraph"/>
        <w:numPr>
          <w:ilvl w:val="0"/>
          <w:numId w:val="14"/>
        </w:numPr>
        <w:spacing w:before="60" w:after="60"/>
      </w:pPr>
      <w:r w:rsidRPr="001171D0">
        <w:t>Very Satisfied</w:t>
      </w:r>
    </w:p>
    <w:p w14:paraId="456E9AC9" w14:textId="77777777" w:rsidR="00B51AF9" w:rsidRPr="001171D0" w:rsidRDefault="00B51AF9" w:rsidP="00B51AF9">
      <w:pPr>
        <w:pStyle w:val="ListParagraph"/>
        <w:numPr>
          <w:ilvl w:val="0"/>
          <w:numId w:val="10"/>
        </w:numPr>
        <w:spacing w:before="240" w:after="60"/>
        <w:ind w:left="425" w:hanging="357"/>
        <w:contextualSpacing w:val="0"/>
        <w:rPr>
          <w:b/>
          <w:bCs/>
        </w:rPr>
      </w:pPr>
      <w:r w:rsidRPr="001171D0">
        <w:rPr>
          <w:b/>
          <w:bCs/>
        </w:rPr>
        <w:t>To what extent do you agree that this event helped to increase your understanding of supporting the journey of young people with disability from paediatric to youth and adult services?</w:t>
      </w:r>
      <w:bookmarkStart w:id="5" w:name="internal-question-2022-11-24-7250380306-"/>
      <w:bookmarkEnd w:id="5"/>
    </w:p>
    <w:p w14:paraId="3F34F2F4" w14:textId="77777777" w:rsidR="00B51AF9" w:rsidRPr="001171D0" w:rsidRDefault="00B51AF9" w:rsidP="00B51AF9">
      <w:pPr>
        <w:spacing w:before="60" w:after="60"/>
        <w:contextualSpacing/>
      </w:pPr>
      <w:r w:rsidRPr="001171D0">
        <w:t>Please select only one item</w:t>
      </w:r>
    </w:p>
    <w:p w14:paraId="6D593DA0" w14:textId="77777777" w:rsidR="00B51AF9" w:rsidRPr="001171D0" w:rsidRDefault="00B51AF9" w:rsidP="00B51AF9">
      <w:pPr>
        <w:pStyle w:val="ListParagraph"/>
        <w:numPr>
          <w:ilvl w:val="0"/>
          <w:numId w:val="13"/>
        </w:numPr>
        <w:spacing w:before="60" w:after="60"/>
      </w:pPr>
      <w:r w:rsidRPr="001171D0">
        <w:t>Strongly Disagree</w:t>
      </w:r>
    </w:p>
    <w:p w14:paraId="139E0BCE" w14:textId="77777777" w:rsidR="00B51AF9" w:rsidRPr="001171D0" w:rsidRDefault="00B51AF9" w:rsidP="00B51AF9">
      <w:pPr>
        <w:pStyle w:val="ListParagraph"/>
        <w:numPr>
          <w:ilvl w:val="0"/>
          <w:numId w:val="13"/>
        </w:numPr>
        <w:spacing w:before="60" w:after="60"/>
      </w:pPr>
      <w:r w:rsidRPr="001171D0">
        <w:t>Disagree</w:t>
      </w:r>
    </w:p>
    <w:p w14:paraId="313787DF" w14:textId="77777777" w:rsidR="00B51AF9" w:rsidRPr="001171D0" w:rsidRDefault="00B51AF9" w:rsidP="00B51AF9">
      <w:pPr>
        <w:pStyle w:val="ListParagraph"/>
        <w:numPr>
          <w:ilvl w:val="0"/>
          <w:numId w:val="13"/>
        </w:numPr>
        <w:spacing w:before="60" w:after="60"/>
      </w:pPr>
      <w:r w:rsidRPr="001171D0">
        <w:t>Neither agree nor disagree</w:t>
      </w:r>
    </w:p>
    <w:p w14:paraId="3A644C08" w14:textId="77777777" w:rsidR="00B51AF9" w:rsidRPr="001171D0" w:rsidRDefault="00B51AF9" w:rsidP="00B51AF9">
      <w:pPr>
        <w:pStyle w:val="ListParagraph"/>
        <w:numPr>
          <w:ilvl w:val="0"/>
          <w:numId w:val="13"/>
        </w:numPr>
        <w:spacing w:before="60" w:after="60"/>
      </w:pPr>
      <w:r w:rsidRPr="001171D0">
        <w:t>Agree</w:t>
      </w:r>
    </w:p>
    <w:p w14:paraId="34C59677" w14:textId="77777777" w:rsidR="00B51AF9" w:rsidRDefault="00B51AF9" w:rsidP="00B51AF9">
      <w:pPr>
        <w:pStyle w:val="ListParagraph"/>
        <w:numPr>
          <w:ilvl w:val="0"/>
          <w:numId w:val="13"/>
        </w:numPr>
        <w:spacing w:before="60" w:after="60"/>
      </w:pPr>
      <w:r w:rsidRPr="001171D0">
        <w:t>Strongly Agree</w:t>
      </w:r>
    </w:p>
    <w:p w14:paraId="1B2A189E" w14:textId="77777777" w:rsidR="00B51AF9" w:rsidRPr="001171D0" w:rsidRDefault="00B51AF9" w:rsidP="00B51AF9">
      <w:pPr>
        <w:pStyle w:val="ListParagraph"/>
        <w:spacing w:before="60" w:after="60"/>
      </w:pPr>
    </w:p>
    <w:p w14:paraId="38FF2085" w14:textId="77777777" w:rsidR="00B51AF9" w:rsidRDefault="00B51AF9" w:rsidP="00B51AF9">
      <w:pPr>
        <w:pStyle w:val="ListParagraph"/>
        <w:numPr>
          <w:ilvl w:val="0"/>
          <w:numId w:val="10"/>
        </w:numPr>
        <w:spacing w:before="240" w:after="60"/>
        <w:ind w:left="425" w:hanging="357"/>
        <w:contextualSpacing w:val="0"/>
        <w:rPr>
          <w:b/>
          <w:bCs/>
        </w:rPr>
      </w:pPr>
      <w:r w:rsidRPr="001171D0">
        <w:rPr>
          <w:b/>
          <w:bCs/>
        </w:rPr>
        <w:t>Please indicate your satisfaction with following aspects of the event</w:t>
      </w:r>
      <w:bookmarkStart w:id="6" w:name="internal-question-2022-11-24-2203543487-"/>
      <w:bookmarkEnd w:id="6"/>
      <w:r w:rsidRPr="001171D0">
        <w:rPr>
          <w:b/>
          <w:bCs/>
        </w:rPr>
        <w:t>, where 1=very dissatisfied and 5=very satisfied.</w:t>
      </w:r>
    </w:p>
    <w:tbl>
      <w:tblPr>
        <w:tblStyle w:val="TableGrid"/>
        <w:tblW w:w="0" w:type="auto"/>
        <w:tblInd w:w="68" w:type="dxa"/>
        <w:tblLook w:val="04A0" w:firstRow="1" w:lastRow="0" w:firstColumn="1" w:lastColumn="0" w:noHBand="0" w:noVBand="1"/>
      </w:tblPr>
      <w:tblGrid>
        <w:gridCol w:w="3896"/>
        <w:gridCol w:w="944"/>
        <w:gridCol w:w="944"/>
        <w:gridCol w:w="944"/>
        <w:gridCol w:w="944"/>
        <w:gridCol w:w="944"/>
        <w:gridCol w:w="944"/>
      </w:tblGrid>
      <w:tr w:rsidR="00B51AF9" w14:paraId="7E59F8D3" w14:textId="77777777">
        <w:tc>
          <w:tcPr>
            <w:tcW w:w="3896" w:type="dxa"/>
          </w:tcPr>
          <w:p w14:paraId="2E8F4DDB" w14:textId="77777777" w:rsidR="00B51AF9" w:rsidRDefault="00B51AF9"/>
        </w:tc>
        <w:tc>
          <w:tcPr>
            <w:tcW w:w="944" w:type="dxa"/>
          </w:tcPr>
          <w:p w14:paraId="4AAAA599" w14:textId="77777777" w:rsidR="00B51AF9" w:rsidRDefault="00B51AF9">
            <w:pPr>
              <w:jc w:val="center"/>
            </w:pPr>
            <w:r>
              <w:t>1</w:t>
            </w:r>
          </w:p>
        </w:tc>
        <w:tc>
          <w:tcPr>
            <w:tcW w:w="944" w:type="dxa"/>
          </w:tcPr>
          <w:p w14:paraId="0F9FACA9" w14:textId="77777777" w:rsidR="00B51AF9" w:rsidRDefault="00B51AF9">
            <w:pPr>
              <w:jc w:val="center"/>
            </w:pPr>
            <w:r>
              <w:t>2</w:t>
            </w:r>
          </w:p>
        </w:tc>
        <w:tc>
          <w:tcPr>
            <w:tcW w:w="944" w:type="dxa"/>
          </w:tcPr>
          <w:p w14:paraId="7BAF8D35" w14:textId="77777777" w:rsidR="00B51AF9" w:rsidRDefault="00B51AF9">
            <w:pPr>
              <w:jc w:val="center"/>
            </w:pPr>
            <w:r>
              <w:t>3</w:t>
            </w:r>
          </w:p>
        </w:tc>
        <w:tc>
          <w:tcPr>
            <w:tcW w:w="944" w:type="dxa"/>
          </w:tcPr>
          <w:p w14:paraId="18C924D7" w14:textId="77777777" w:rsidR="00B51AF9" w:rsidRDefault="00B51AF9">
            <w:pPr>
              <w:jc w:val="center"/>
            </w:pPr>
            <w:r>
              <w:t>4</w:t>
            </w:r>
          </w:p>
        </w:tc>
        <w:tc>
          <w:tcPr>
            <w:tcW w:w="944" w:type="dxa"/>
          </w:tcPr>
          <w:p w14:paraId="779705DF" w14:textId="77777777" w:rsidR="00B51AF9" w:rsidRDefault="00B51AF9">
            <w:pPr>
              <w:jc w:val="center"/>
            </w:pPr>
            <w:r>
              <w:t>5</w:t>
            </w:r>
          </w:p>
        </w:tc>
        <w:tc>
          <w:tcPr>
            <w:tcW w:w="944" w:type="dxa"/>
          </w:tcPr>
          <w:p w14:paraId="77C93DEF" w14:textId="77777777" w:rsidR="00B51AF9" w:rsidRDefault="00B51AF9">
            <w:pPr>
              <w:jc w:val="center"/>
            </w:pPr>
            <w:r>
              <w:t>NA</w:t>
            </w:r>
          </w:p>
        </w:tc>
      </w:tr>
      <w:tr w:rsidR="00B51AF9" w14:paraId="555BFB23" w14:textId="77777777">
        <w:tc>
          <w:tcPr>
            <w:tcW w:w="3896" w:type="dxa"/>
          </w:tcPr>
          <w:p w14:paraId="5CABB25C" w14:textId="77777777" w:rsidR="00B51AF9" w:rsidRDefault="00B51AF9">
            <w:r w:rsidRPr="00B01BEF">
              <w:t>Event registration process</w:t>
            </w:r>
          </w:p>
        </w:tc>
        <w:tc>
          <w:tcPr>
            <w:tcW w:w="944" w:type="dxa"/>
          </w:tcPr>
          <w:p w14:paraId="41E64911" w14:textId="77777777" w:rsidR="00B51AF9" w:rsidRDefault="00B51AF9"/>
        </w:tc>
        <w:tc>
          <w:tcPr>
            <w:tcW w:w="944" w:type="dxa"/>
          </w:tcPr>
          <w:p w14:paraId="3A8DDC41" w14:textId="77777777" w:rsidR="00B51AF9" w:rsidRDefault="00B51AF9"/>
        </w:tc>
        <w:tc>
          <w:tcPr>
            <w:tcW w:w="944" w:type="dxa"/>
          </w:tcPr>
          <w:p w14:paraId="6F478399" w14:textId="77777777" w:rsidR="00B51AF9" w:rsidRDefault="00B51AF9"/>
        </w:tc>
        <w:tc>
          <w:tcPr>
            <w:tcW w:w="944" w:type="dxa"/>
          </w:tcPr>
          <w:p w14:paraId="25908A8E" w14:textId="77777777" w:rsidR="00B51AF9" w:rsidRDefault="00B51AF9"/>
        </w:tc>
        <w:tc>
          <w:tcPr>
            <w:tcW w:w="944" w:type="dxa"/>
          </w:tcPr>
          <w:p w14:paraId="35203ABC" w14:textId="77777777" w:rsidR="00B51AF9" w:rsidRDefault="00B51AF9"/>
        </w:tc>
        <w:tc>
          <w:tcPr>
            <w:tcW w:w="944" w:type="dxa"/>
          </w:tcPr>
          <w:p w14:paraId="307A0D46" w14:textId="77777777" w:rsidR="00B51AF9" w:rsidRDefault="00B51AF9"/>
        </w:tc>
      </w:tr>
      <w:tr w:rsidR="00B51AF9" w14:paraId="7A9F6508" w14:textId="77777777">
        <w:tc>
          <w:tcPr>
            <w:tcW w:w="3896" w:type="dxa"/>
          </w:tcPr>
          <w:p w14:paraId="44BE5D35" w14:textId="77777777" w:rsidR="00B51AF9" w:rsidRDefault="00B51AF9">
            <w:r w:rsidRPr="00B01BEF">
              <w:t>Venue</w:t>
            </w:r>
          </w:p>
        </w:tc>
        <w:tc>
          <w:tcPr>
            <w:tcW w:w="944" w:type="dxa"/>
          </w:tcPr>
          <w:p w14:paraId="560A9EE2" w14:textId="77777777" w:rsidR="00B51AF9" w:rsidRDefault="00B51AF9"/>
        </w:tc>
        <w:tc>
          <w:tcPr>
            <w:tcW w:w="944" w:type="dxa"/>
          </w:tcPr>
          <w:p w14:paraId="707E1BC4" w14:textId="77777777" w:rsidR="00B51AF9" w:rsidRDefault="00B51AF9"/>
        </w:tc>
        <w:tc>
          <w:tcPr>
            <w:tcW w:w="944" w:type="dxa"/>
          </w:tcPr>
          <w:p w14:paraId="30FC1BF9" w14:textId="77777777" w:rsidR="00B51AF9" w:rsidRDefault="00B51AF9"/>
        </w:tc>
        <w:tc>
          <w:tcPr>
            <w:tcW w:w="944" w:type="dxa"/>
          </w:tcPr>
          <w:p w14:paraId="52C9FD57" w14:textId="77777777" w:rsidR="00B51AF9" w:rsidRDefault="00B51AF9"/>
        </w:tc>
        <w:tc>
          <w:tcPr>
            <w:tcW w:w="944" w:type="dxa"/>
          </w:tcPr>
          <w:p w14:paraId="2A08E34D" w14:textId="77777777" w:rsidR="00B51AF9" w:rsidRDefault="00B51AF9"/>
        </w:tc>
        <w:tc>
          <w:tcPr>
            <w:tcW w:w="944" w:type="dxa"/>
          </w:tcPr>
          <w:p w14:paraId="3204BBA5" w14:textId="77777777" w:rsidR="00B51AF9" w:rsidRDefault="00B51AF9"/>
        </w:tc>
      </w:tr>
      <w:tr w:rsidR="00B51AF9" w14:paraId="0544067F" w14:textId="77777777">
        <w:tc>
          <w:tcPr>
            <w:tcW w:w="3896" w:type="dxa"/>
          </w:tcPr>
          <w:p w14:paraId="4FF3D7AB" w14:textId="77777777" w:rsidR="00B51AF9" w:rsidRDefault="00B51AF9">
            <w:r w:rsidRPr="00B01BEF">
              <w:t>Online access</w:t>
            </w:r>
          </w:p>
        </w:tc>
        <w:tc>
          <w:tcPr>
            <w:tcW w:w="944" w:type="dxa"/>
          </w:tcPr>
          <w:p w14:paraId="58A5AD63" w14:textId="77777777" w:rsidR="00B51AF9" w:rsidRDefault="00B51AF9"/>
        </w:tc>
        <w:tc>
          <w:tcPr>
            <w:tcW w:w="944" w:type="dxa"/>
          </w:tcPr>
          <w:p w14:paraId="66F988E0" w14:textId="77777777" w:rsidR="00B51AF9" w:rsidRDefault="00B51AF9"/>
        </w:tc>
        <w:tc>
          <w:tcPr>
            <w:tcW w:w="944" w:type="dxa"/>
          </w:tcPr>
          <w:p w14:paraId="0E04F862" w14:textId="77777777" w:rsidR="00B51AF9" w:rsidRDefault="00B51AF9"/>
        </w:tc>
        <w:tc>
          <w:tcPr>
            <w:tcW w:w="944" w:type="dxa"/>
          </w:tcPr>
          <w:p w14:paraId="6FB97681" w14:textId="77777777" w:rsidR="00B51AF9" w:rsidRDefault="00B51AF9"/>
        </w:tc>
        <w:tc>
          <w:tcPr>
            <w:tcW w:w="944" w:type="dxa"/>
          </w:tcPr>
          <w:p w14:paraId="390427D4" w14:textId="77777777" w:rsidR="00B51AF9" w:rsidRDefault="00B51AF9"/>
        </w:tc>
        <w:tc>
          <w:tcPr>
            <w:tcW w:w="944" w:type="dxa"/>
          </w:tcPr>
          <w:p w14:paraId="6F78B852" w14:textId="77777777" w:rsidR="00B51AF9" w:rsidRDefault="00B51AF9"/>
        </w:tc>
      </w:tr>
      <w:tr w:rsidR="00B51AF9" w14:paraId="594EF463" w14:textId="77777777">
        <w:tc>
          <w:tcPr>
            <w:tcW w:w="3896" w:type="dxa"/>
          </w:tcPr>
          <w:p w14:paraId="1DB9EE69" w14:textId="77777777" w:rsidR="00B51AF9" w:rsidRDefault="00B51AF9">
            <w:r w:rsidRPr="00B01BEF">
              <w:t>Keynote speaker</w:t>
            </w:r>
          </w:p>
        </w:tc>
        <w:tc>
          <w:tcPr>
            <w:tcW w:w="944" w:type="dxa"/>
          </w:tcPr>
          <w:p w14:paraId="00FBF56F" w14:textId="77777777" w:rsidR="00B51AF9" w:rsidRDefault="00B51AF9"/>
        </w:tc>
        <w:tc>
          <w:tcPr>
            <w:tcW w:w="944" w:type="dxa"/>
          </w:tcPr>
          <w:p w14:paraId="5D035B25" w14:textId="77777777" w:rsidR="00B51AF9" w:rsidRDefault="00B51AF9"/>
        </w:tc>
        <w:tc>
          <w:tcPr>
            <w:tcW w:w="944" w:type="dxa"/>
          </w:tcPr>
          <w:p w14:paraId="64CC80A5" w14:textId="77777777" w:rsidR="00B51AF9" w:rsidRDefault="00B51AF9"/>
        </w:tc>
        <w:tc>
          <w:tcPr>
            <w:tcW w:w="944" w:type="dxa"/>
          </w:tcPr>
          <w:p w14:paraId="147015F5" w14:textId="77777777" w:rsidR="00B51AF9" w:rsidRDefault="00B51AF9"/>
        </w:tc>
        <w:tc>
          <w:tcPr>
            <w:tcW w:w="944" w:type="dxa"/>
          </w:tcPr>
          <w:p w14:paraId="2B070D94" w14:textId="77777777" w:rsidR="00B51AF9" w:rsidRDefault="00B51AF9"/>
        </w:tc>
        <w:tc>
          <w:tcPr>
            <w:tcW w:w="944" w:type="dxa"/>
          </w:tcPr>
          <w:p w14:paraId="48A0BBBC" w14:textId="77777777" w:rsidR="00B51AF9" w:rsidRDefault="00B51AF9"/>
        </w:tc>
      </w:tr>
      <w:tr w:rsidR="00B51AF9" w14:paraId="3A127D9C" w14:textId="77777777">
        <w:tc>
          <w:tcPr>
            <w:tcW w:w="3896" w:type="dxa"/>
          </w:tcPr>
          <w:p w14:paraId="450252AE" w14:textId="77777777" w:rsidR="00B51AF9" w:rsidRDefault="00B51AF9">
            <w:r w:rsidRPr="00B01BEF">
              <w:t>Panel discussion</w:t>
            </w:r>
          </w:p>
        </w:tc>
        <w:tc>
          <w:tcPr>
            <w:tcW w:w="944" w:type="dxa"/>
          </w:tcPr>
          <w:p w14:paraId="052AB974" w14:textId="77777777" w:rsidR="00B51AF9" w:rsidRDefault="00B51AF9"/>
        </w:tc>
        <w:tc>
          <w:tcPr>
            <w:tcW w:w="944" w:type="dxa"/>
          </w:tcPr>
          <w:p w14:paraId="53193B41" w14:textId="77777777" w:rsidR="00B51AF9" w:rsidRDefault="00B51AF9"/>
        </w:tc>
        <w:tc>
          <w:tcPr>
            <w:tcW w:w="944" w:type="dxa"/>
          </w:tcPr>
          <w:p w14:paraId="0A031B96" w14:textId="77777777" w:rsidR="00B51AF9" w:rsidRDefault="00B51AF9"/>
        </w:tc>
        <w:tc>
          <w:tcPr>
            <w:tcW w:w="944" w:type="dxa"/>
          </w:tcPr>
          <w:p w14:paraId="3445FD58" w14:textId="77777777" w:rsidR="00B51AF9" w:rsidRDefault="00B51AF9"/>
        </w:tc>
        <w:tc>
          <w:tcPr>
            <w:tcW w:w="944" w:type="dxa"/>
          </w:tcPr>
          <w:p w14:paraId="7C14E71E" w14:textId="77777777" w:rsidR="00B51AF9" w:rsidRDefault="00B51AF9"/>
        </w:tc>
        <w:tc>
          <w:tcPr>
            <w:tcW w:w="944" w:type="dxa"/>
          </w:tcPr>
          <w:p w14:paraId="48F3550C" w14:textId="77777777" w:rsidR="00B51AF9" w:rsidRDefault="00B51AF9"/>
        </w:tc>
      </w:tr>
      <w:tr w:rsidR="00B51AF9" w14:paraId="4BB99A2C" w14:textId="77777777">
        <w:tc>
          <w:tcPr>
            <w:tcW w:w="3896" w:type="dxa"/>
          </w:tcPr>
          <w:p w14:paraId="726991C0" w14:textId="77777777" w:rsidR="00B51AF9" w:rsidRDefault="00B51AF9">
            <w:pPr>
              <w:spacing w:before="60" w:after="60"/>
              <w:ind w:right="128"/>
              <w:contextualSpacing/>
            </w:pPr>
            <w:r>
              <w:t>P</w:t>
            </w:r>
            <w:r w:rsidRPr="001171D0">
              <w:t>resentation on neurodiversity care plans</w:t>
            </w:r>
          </w:p>
        </w:tc>
        <w:tc>
          <w:tcPr>
            <w:tcW w:w="944" w:type="dxa"/>
          </w:tcPr>
          <w:p w14:paraId="570968E9" w14:textId="77777777" w:rsidR="00B51AF9" w:rsidRDefault="00B51AF9"/>
        </w:tc>
        <w:tc>
          <w:tcPr>
            <w:tcW w:w="944" w:type="dxa"/>
          </w:tcPr>
          <w:p w14:paraId="1F0A9DB8" w14:textId="77777777" w:rsidR="00B51AF9" w:rsidRDefault="00B51AF9"/>
        </w:tc>
        <w:tc>
          <w:tcPr>
            <w:tcW w:w="944" w:type="dxa"/>
          </w:tcPr>
          <w:p w14:paraId="755164F9" w14:textId="77777777" w:rsidR="00B51AF9" w:rsidRDefault="00B51AF9"/>
        </w:tc>
        <w:tc>
          <w:tcPr>
            <w:tcW w:w="944" w:type="dxa"/>
          </w:tcPr>
          <w:p w14:paraId="4E9B8916" w14:textId="77777777" w:rsidR="00B51AF9" w:rsidRDefault="00B51AF9"/>
        </w:tc>
        <w:tc>
          <w:tcPr>
            <w:tcW w:w="944" w:type="dxa"/>
          </w:tcPr>
          <w:p w14:paraId="3FE6E8BC" w14:textId="77777777" w:rsidR="00B51AF9" w:rsidRDefault="00B51AF9"/>
        </w:tc>
        <w:tc>
          <w:tcPr>
            <w:tcW w:w="944" w:type="dxa"/>
          </w:tcPr>
          <w:p w14:paraId="187B42AD" w14:textId="77777777" w:rsidR="00B51AF9" w:rsidRDefault="00B51AF9"/>
        </w:tc>
      </w:tr>
    </w:tbl>
    <w:p w14:paraId="2A5C7416" w14:textId="77777777" w:rsidR="00B51AF9" w:rsidRDefault="00B51AF9" w:rsidP="00B51AF9">
      <w:pPr>
        <w:spacing w:before="60" w:after="60"/>
        <w:contextualSpacing/>
      </w:pPr>
    </w:p>
    <w:p w14:paraId="37DE2B43" w14:textId="77777777" w:rsidR="00B51AF9" w:rsidRDefault="00B51AF9" w:rsidP="00B51AF9">
      <w:pPr>
        <w:spacing w:before="60" w:after="60"/>
        <w:contextualSpacing/>
      </w:pPr>
    </w:p>
    <w:p w14:paraId="612E76D0" w14:textId="77777777" w:rsidR="00B51AF9" w:rsidRPr="00AE7571" w:rsidRDefault="00B51AF9" w:rsidP="00B51AF9">
      <w:pPr>
        <w:pStyle w:val="ListParagraph"/>
        <w:numPr>
          <w:ilvl w:val="0"/>
          <w:numId w:val="10"/>
        </w:numPr>
        <w:spacing w:before="60" w:after="60"/>
        <w:ind w:left="426"/>
        <w:rPr>
          <w:b/>
          <w:bCs/>
        </w:rPr>
      </w:pPr>
      <w:r w:rsidRPr="00AE7571">
        <w:rPr>
          <w:b/>
          <w:bCs/>
        </w:rPr>
        <w:t>What did you enjoy most about the event?</w:t>
      </w:r>
      <w:bookmarkStart w:id="7" w:name="internal-question-2022-11-24-7002901579-"/>
      <w:bookmarkEnd w:id="7"/>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B51AF9" w14:paraId="2C224208" w14:textId="77777777">
        <w:tc>
          <w:tcPr>
            <w:tcW w:w="9016" w:type="dxa"/>
          </w:tcPr>
          <w:p w14:paraId="4E9102B9" w14:textId="77777777" w:rsidR="00B51AF9" w:rsidRDefault="00B51AF9">
            <w:pPr>
              <w:spacing w:before="60" w:after="60"/>
              <w:contextualSpacing/>
            </w:pPr>
          </w:p>
        </w:tc>
      </w:tr>
      <w:tr w:rsidR="00B51AF9" w14:paraId="352A195F" w14:textId="77777777">
        <w:tc>
          <w:tcPr>
            <w:tcW w:w="9016" w:type="dxa"/>
          </w:tcPr>
          <w:p w14:paraId="394C0A0B" w14:textId="77777777" w:rsidR="00B51AF9" w:rsidRDefault="00B51AF9">
            <w:pPr>
              <w:spacing w:before="60" w:after="60"/>
              <w:contextualSpacing/>
            </w:pPr>
          </w:p>
        </w:tc>
      </w:tr>
      <w:tr w:rsidR="00B51AF9" w14:paraId="6E795E40" w14:textId="77777777">
        <w:tc>
          <w:tcPr>
            <w:tcW w:w="9016" w:type="dxa"/>
          </w:tcPr>
          <w:p w14:paraId="2B1C0F08" w14:textId="77777777" w:rsidR="00B51AF9" w:rsidRDefault="00B51AF9">
            <w:pPr>
              <w:spacing w:before="60" w:after="60"/>
              <w:contextualSpacing/>
            </w:pPr>
          </w:p>
        </w:tc>
      </w:tr>
      <w:tr w:rsidR="00B51AF9" w14:paraId="4417F7CA" w14:textId="77777777">
        <w:tc>
          <w:tcPr>
            <w:tcW w:w="9016" w:type="dxa"/>
          </w:tcPr>
          <w:p w14:paraId="4121ADDE" w14:textId="77777777" w:rsidR="00B51AF9" w:rsidRDefault="00B51AF9">
            <w:pPr>
              <w:spacing w:before="60" w:after="60"/>
              <w:contextualSpacing/>
            </w:pPr>
          </w:p>
        </w:tc>
      </w:tr>
    </w:tbl>
    <w:p w14:paraId="6689C790" w14:textId="77777777" w:rsidR="00B51AF9" w:rsidRDefault="00B51AF9" w:rsidP="00B51AF9">
      <w:pPr>
        <w:spacing w:before="60" w:after="60"/>
        <w:contextualSpacing/>
      </w:pPr>
    </w:p>
    <w:p w14:paraId="4EB9CE95" w14:textId="77777777" w:rsidR="00B51AF9" w:rsidRPr="001171D0" w:rsidRDefault="00B51AF9" w:rsidP="00B51AF9">
      <w:pPr>
        <w:spacing w:before="60" w:after="60"/>
        <w:ind w:left="426"/>
        <w:contextualSpacing/>
      </w:pPr>
    </w:p>
    <w:p w14:paraId="4936F9DA" w14:textId="77777777" w:rsidR="00B51AF9" w:rsidRPr="00AE7571" w:rsidRDefault="00B51AF9" w:rsidP="00B51AF9">
      <w:pPr>
        <w:pStyle w:val="ListParagraph"/>
        <w:numPr>
          <w:ilvl w:val="0"/>
          <w:numId w:val="10"/>
        </w:numPr>
        <w:spacing w:before="60" w:after="60"/>
        <w:ind w:left="426"/>
        <w:rPr>
          <w:b/>
          <w:bCs/>
        </w:rPr>
      </w:pPr>
      <w:r w:rsidRPr="00AE7571">
        <w:rPr>
          <w:b/>
          <w:bCs/>
        </w:rPr>
        <w:t>What, if any, suggestions do you have to improve future events?</w:t>
      </w:r>
      <w:bookmarkStart w:id="8" w:name="internal-question-2022-11-24-8432820330-"/>
      <w:bookmarkEnd w:id="8"/>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B51AF9" w14:paraId="16DAEB5B" w14:textId="77777777">
        <w:tc>
          <w:tcPr>
            <w:tcW w:w="9016" w:type="dxa"/>
          </w:tcPr>
          <w:p w14:paraId="5D1C0439" w14:textId="77777777" w:rsidR="00B51AF9" w:rsidRDefault="00B51AF9">
            <w:pPr>
              <w:spacing w:before="60" w:after="60"/>
              <w:contextualSpacing/>
            </w:pPr>
          </w:p>
        </w:tc>
      </w:tr>
      <w:tr w:rsidR="00B51AF9" w14:paraId="4505C15A" w14:textId="77777777">
        <w:tc>
          <w:tcPr>
            <w:tcW w:w="9016" w:type="dxa"/>
          </w:tcPr>
          <w:p w14:paraId="6783C411" w14:textId="77777777" w:rsidR="00B51AF9" w:rsidRDefault="00B51AF9">
            <w:pPr>
              <w:spacing w:before="60" w:after="60"/>
              <w:contextualSpacing/>
            </w:pPr>
          </w:p>
        </w:tc>
      </w:tr>
      <w:tr w:rsidR="00B51AF9" w14:paraId="4D52969D" w14:textId="77777777">
        <w:tc>
          <w:tcPr>
            <w:tcW w:w="9016" w:type="dxa"/>
          </w:tcPr>
          <w:p w14:paraId="08D7793C" w14:textId="77777777" w:rsidR="00B51AF9" w:rsidRDefault="00B51AF9">
            <w:pPr>
              <w:spacing w:before="60" w:after="60"/>
              <w:contextualSpacing/>
            </w:pPr>
          </w:p>
        </w:tc>
      </w:tr>
      <w:tr w:rsidR="00B51AF9" w14:paraId="753854AF" w14:textId="77777777">
        <w:tc>
          <w:tcPr>
            <w:tcW w:w="9016" w:type="dxa"/>
          </w:tcPr>
          <w:p w14:paraId="7468D821" w14:textId="77777777" w:rsidR="00B51AF9" w:rsidRDefault="00B51AF9">
            <w:pPr>
              <w:spacing w:before="60" w:after="60"/>
              <w:contextualSpacing/>
            </w:pPr>
          </w:p>
        </w:tc>
      </w:tr>
    </w:tbl>
    <w:p w14:paraId="0D15B098" w14:textId="77777777" w:rsidR="00B51AF9" w:rsidRDefault="00B51AF9" w:rsidP="00B51AF9">
      <w:pPr>
        <w:spacing w:before="60" w:after="60"/>
        <w:contextualSpacing/>
      </w:pPr>
    </w:p>
    <w:p w14:paraId="0D77DBF4" w14:textId="77777777" w:rsidR="005A5987" w:rsidRPr="005A5987" w:rsidRDefault="005A5987" w:rsidP="005A5987"/>
    <w:sectPr w:rsidR="005A5987" w:rsidRPr="005A5987" w:rsidSect="00F1196C">
      <w:pgSz w:w="11906" w:h="16838" w:code="9"/>
      <w:pgMar w:top="709" w:right="680" w:bottom="1418" w:left="680" w:header="391"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3067" w14:textId="77777777" w:rsidR="009E4B5E" w:rsidRDefault="009E4B5E" w:rsidP="0013662A">
      <w:pPr>
        <w:spacing w:after="0"/>
      </w:pPr>
      <w:r>
        <w:separator/>
      </w:r>
    </w:p>
  </w:endnote>
  <w:endnote w:type="continuationSeparator" w:id="0">
    <w:p w14:paraId="4F0F1C6C" w14:textId="77777777" w:rsidR="009E4B5E" w:rsidRDefault="009E4B5E" w:rsidP="0013662A">
      <w:pPr>
        <w:spacing w:after="0"/>
      </w:pPr>
      <w:r>
        <w:continuationSeparator/>
      </w:r>
    </w:p>
  </w:endnote>
  <w:endnote w:type="continuationNotice" w:id="1">
    <w:p w14:paraId="6377E031" w14:textId="77777777" w:rsidR="009E4B5E" w:rsidRDefault="009E4B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20B0402020200020204"/>
    <w:charset w:val="00"/>
    <w:family w:val="swiss"/>
    <w:notTrueType/>
    <w:pitch w:val="variable"/>
    <w:sig w:usb0="800000AF" w:usb1="4000204A" w:usb2="00000000" w:usb3="00000000" w:csb0="00000001" w:csb1="00000000"/>
  </w:font>
  <w:font w:name="ArialMTStd">
    <w:altName w:val="Arial MT Std"/>
    <w:panose1 w:val="020B0402020200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A384" w14:textId="6A619112" w:rsidR="00521D1A" w:rsidRPr="009D4847" w:rsidRDefault="00420F81" w:rsidP="00084519">
    <w:pPr>
      <w:pStyle w:val="Footer"/>
    </w:pPr>
    <w:hyperlink r:id="rId1" w:history="1">
      <w:r w:rsidRPr="00420F81">
        <w:rPr>
          <w:rStyle w:val="Hyperlink"/>
          <w:rFonts w:eastAsia="Calibri" w:cs="ArialMTStd"/>
          <w:sz w:val="28"/>
          <w:szCs w:val="28"/>
          <w:lang w:val="en-GB"/>
        </w:rPr>
        <w:t>Disability Health Network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FA4B" w14:textId="64D32510" w:rsidR="00420F81" w:rsidRDefault="00420F81">
    <w:pPr>
      <w:pStyle w:val="Footer"/>
    </w:pPr>
    <w:hyperlink r:id="rId1" w:history="1">
      <w:r w:rsidRPr="00420F81">
        <w:rPr>
          <w:rStyle w:val="Hyperlink"/>
          <w:rFonts w:eastAsia="Calibri" w:cs="ArialMTStd"/>
          <w:sz w:val="28"/>
          <w:szCs w:val="28"/>
          <w:lang w:val="en-GB"/>
        </w:rPr>
        <w:t>Disability Health Network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DF30" w14:textId="77777777" w:rsidR="009E4B5E" w:rsidRDefault="009E4B5E" w:rsidP="0013662A">
      <w:pPr>
        <w:spacing w:after="0"/>
      </w:pPr>
      <w:r>
        <w:separator/>
      </w:r>
    </w:p>
  </w:footnote>
  <w:footnote w:type="continuationSeparator" w:id="0">
    <w:p w14:paraId="0A5A3550" w14:textId="77777777" w:rsidR="009E4B5E" w:rsidRDefault="009E4B5E" w:rsidP="0013662A">
      <w:pPr>
        <w:spacing w:after="0"/>
      </w:pPr>
      <w:r>
        <w:continuationSeparator/>
      </w:r>
    </w:p>
  </w:footnote>
  <w:footnote w:type="continuationNotice" w:id="1">
    <w:p w14:paraId="640E2E33" w14:textId="77777777" w:rsidR="009E4B5E" w:rsidRDefault="009E4B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A385" w14:textId="47FACAA3" w:rsidR="00483052" w:rsidRDefault="00483052">
    <w:pPr>
      <w:pStyle w:val="Header"/>
    </w:pPr>
    <w:r>
      <w:rPr>
        <w:noProof/>
        <w:lang w:eastAsia="en-AU"/>
      </w:rPr>
      <w:drawing>
        <wp:anchor distT="0" distB="0" distL="114300" distR="114300" simplePos="0" relativeHeight="251658240" behindDoc="1" locked="0" layoutInCell="1" allowOverlap="1" wp14:anchorId="2422A387" wp14:editId="29FFCAB1">
          <wp:simplePos x="0" y="0"/>
          <wp:positionH relativeFrom="page">
            <wp:posOffset>0</wp:posOffset>
          </wp:positionH>
          <wp:positionV relativeFrom="page">
            <wp:posOffset>0</wp:posOffset>
          </wp:positionV>
          <wp:extent cx="7558768" cy="10691999"/>
          <wp:effectExtent l="0" t="0" r="4445" b="0"/>
          <wp:wrapNone/>
          <wp:docPr id="21" name="Picture 21" descr="Department of health template cover page with blue swish at bottom of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epartment of health template cover page with blue swish at bottom of page"/>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F8F1" w14:textId="6E8F7655" w:rsidR="009D4847" w:rsidRDefault="009D4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16FD"/>
    <w:multiLevelType w:val="hybridMultilevel"/>
    <w:tmpl w:val="5A22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0E1EB7"/>
    <w:multiLevelType w:val="hybridMultilevel"/>
    <w:tmpl w:val="14F8B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B87FAE"/>
    <w:multiLevelType w:val="hybridMultilevel"/>
    <w:tmpl w:val="18281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37B50"/>
    <w:multiLevelType w:val="hybridMultilevel"/>
    <w:tmpl w:val="0D62E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87014"/>
    <w:multiLevelType w:val="hybridMultilevel"/>
    <w:tmpl w:val="F51CEFE4"/>
    <w:lvl w:ilvl="0" w:tplc="53FAF4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182870"/>
    <w:multiLevelType w:val="hybridMultilevel"/>
    <w:tmpl w:val="2EB89820"/>
    <w:lvl w:ilvl="0" w:tplc="53FAF4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9C3675"/>
    <w:multiLevelType w:val="hybridMultilevel"/>
    <w:tmpl w:val="AE600892"/>
    <w:lvl w:ilvl="0" w:tplc="53FAF4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FD0B26"/>
    <w:multiLevelType w:val="hybridMultilevel"/>
    <w:tmpl w:val="D688C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AE1959"/>
    <w:multiLevelType w:val="hybridMultilevel"/>
    <w:tmpl w:val="51A0CE34"/>
    <w:lvl w:ilvl="0" w:tplc="53FAF4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8C7409"/>
    <w:multiLevelType w:val="hybridMultilevel"/>
    <w:tmpl w:val="A14C6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9C49D3"/>
    <w:multiLevelType w:val="hybridMultilevel"/>
    <w:tmpl w:val="82C41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D83B83"/>
    <w:multiLevelType w:val="hybridMultilevel"/>
    <w:tmpl w:val="C0BCA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A41FD1"/>
    <w:multiLevelType w:val="hybridMultilevel"/>
    <w:tmpl w:val="B8147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6F62FE"/>
    <w:multiLevelType w:val="hybridMultilevel"/>
    <w:tmpl w:val="F10E2DD2"/>
    <w:lvl w:ilvl="0" w:tplc="53FAF4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1177794">
    <w:abstractNumId w:val="7"/>
  </w:num>
  <w:num w:numId="2" w16cid:durableId="1488477680">
    <w:abstractNumId w:val="3"/>
  </w:num>
  <w:num w:numId="3" w16cid:durableId="1360660039">
    <w:abstractNumId w:val="13"/>
  </w:num>
  <w:num w:numId="4" w16cid:durableId="1749812681">
    <w:abstractNumId w:val="0"/>
  </w:num>
  <w:num w:numId="5" w16cid:durableId="1146314420">
    <w:abstractNumId w:val="11"/>
  </w:num>
  <w:num w:numId="6" w16cid:durableId="573591307">
    <w:abstractNumId w:val="2"/>
  </w:num>
  <w:num w:numId="7" w16cid:durableId="490413845">
    <w:abstractNumId w:val="1"/>
  </w:num>
  <w:num w:numId="8" w16cid:durableId="1027953224">
    <w:abstractNumId w:val="10"/>
  </w:num>
  <w:num w:numId="9" w16cid:durableId="1515069955">
    <w:abstractNumId w:val="12"/>
  </w:num>
  <w:num w:numId="10" w16cid:durableId="1928926003">
    <w:abstractNumId w:val="8"/>
  </w:num>
  <w:num w:numId="11" w16cid:durableId="1133256302">
    <w:abstractNumId w:val="6"/>
  </w:num>
  <w:num w:numId="12" w16cid:durableId="531382466">
    <w:abstractNumId w:val="5"/>
  </w:num>
  <w:num w:numId="13" w16cid:durableId="228466015">
    <w:abstractNumId w:val="9"/>
  </w:num>
  <w:num w:numId="14" w16cid:durableId="1816335139">
    <w:abstractNumId w:val="4"/>
  </w:num>
  <w:num w:numId="15" w16cid:durableId="15812533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7BD"/>
    <w:rsid w:val="000244A9"/>
    <w:rsid w:val="00042B6A"/>
    <w:rsid w:val="000557C9"/>
    <w:rsid w:val="00066933"/>
    <w:rsid w:val="000772C6"/>
    <w:rsid w:val="000817F3"/>
    <w:rsid w:val="00084519"/>
    <w:rsid w:val="000A0777"/>
    <w:rsid w:val="000B65A0"/>
    <w:rsid w:val="000D4FBA"/>
    <w:rsid w:val="000F1803"/>
    <w:rsid w:val="001004F9"/>
    <w:rsid w:val="00117919"/>
    <w:rsid w:val="0013662A"/>
    <w:rsid w:val="00142D36"/>
    <w:rsid w:val="001437E0"/>
    <w:rsid w:val="00170CA2"/>
    <w:rsid w:val="00171B7B"/>
    <w:rsid w:val="0018573B"/>
    <w:rsid w:val="001B5ADF"/>
    <w:rsid w:val="001C7D1F"/>
    <w:rsid w:val="001F15AF"/>
    <w:rsid w:val="001F6030"/>
    <w:rsid w:val="001F68E9"/>
    <w:rsid w:val="00204ED3"/>
    <w:rsid w:val="00217D4E"/>
    <w:rsid w:val="00220E8F"/>
    <w:rsid w:val="00232283"/>
    <w:rsid w:val="00237732"/>
    <w:rsid w:val="002528D1"/>
    <w:rsid w:val="002734E9"/>
    <w:rsid w:val="00286403"/>
    <w:rsid w:val="002B0DE8"/>
    <w:rsid w:val="002B3727"/>
    <w:rsid w:val="002C53C1"/>
    <w:rsid w:val="002C7D7D"/>
    <w:rsid w:val="002E5F5B"/>
    <w:rsid w:val="002F33B7"/>
    <w:rsid w:val="00317372"/>
    <w:rsid w:val="00322DE2"/>
    <w:rsid w:val="00346EDA"/>
    <w:rsid w:val="00355004"/>
    <w:rsid w:val="00362C12"/>
    <w:rsid w:val="00365482"/>
    <w:rsid w:val="003929E7"/>
    <w:rsid w:val="003D01D0"/>
    <w:rsid w:val="003D3DCF"/>
    <w:rsid w:val="004021A9"/>
    <w:rsid w:val="00415D3D"/>
    <w:rsid w:val="0041620C"/>
    <w:rsid w:val="00420F81"/>
    <w:rsid w:val="0042636F"/>
    <w:rsid w:val="00466DB9"/>
    <w:rsid w:val="00467297"/>
    <w:rsid w:val="00471692"/>
    <w:rsid w:val="00483052"/>
    <w:rsid w:val="00485B55"/>
    <w:rsid w:val="00492C70"/>
    <w:rsid w:val="004A1062"/>
    <w:rsid w:val="004A609E"/>
    <w:rsid w:val="004C2780"/>
    <w:rsid w:val="004C27CB"/>
    <w:rsid w:val="004C6976"/>
    <w:rsid w:val="004D7D13"/>
    <w:rsid w:val="004D7D75"/>
    <w:rsid w:val="004F7E96"/>
    <w:rsid w:val="00516FDC"/>
    <w:rsid w:val="00521D1A"/>
    <w:rsid w:val="005269D7"/>
    <w:rsid w:val="005273A3"/>
    <w:rsid w:val="005620C6"/>
    <w:rsid w:val="00563EBE"/>
    <w:rsid w:val="0056716B"/>
    <w:rsid w:val="005850F2"/>
    <w:rsid w:val="00597A85"/>
    <w:rsid w:val="005A409E"/>
    <w:rsid w:val="005A5987"/>
    <w:rsid w:val="005A7351"/>
    <w:rsid w:val="005B09E3"/>
    <w:rsid w:val="005B7413"/>
    <w:rsid w:val="005C32D0"/>
    <w:rsid w:val="005C5AF4"/>
    <w:rsid w:val="005D455D"/>
    <w:rsid w:val="005E0CC7"/>
    <w:rsid w:val="005E3223"/>
    <w:rsid w:val="00614DC2"/>
    <w:rsid w:val="006325CF"/>
    <w:rsid w:val="00673A8A"/>
    <w:rsid w:val="006A68E0"/>
    <w:rsid w:val="006C2DC1"/>
    <w:rsid w:val="006D731B"/>
    <w:rsid w:val="006E3F1D"/>
    <w:rsid w:val="006F1E2D"/>
    <w:rsid w:val="006F52D0"/>
    <w:rsid w:val="0071666F"/>
    <w:rsid w:val="00726571"/>
    <w:rsid w:val="00733EF6"/>
    <w:rsid w:val="00753150"/>
    <w:rsid w:val="007633CE"/>
    <w:rsid w:val="00765F88"/>
    <w:rsid w:val="0077027C"/>
    <w:rsid w:val="00780B3C"/>
    <w:rsid w:val="00794DF0"/>
    <w:rsid w:val="00797C00"/>
    <w:rsid w:val="007A29A0"/>
    <w:rsid w:val="007C3222"/>
    <w:rsid w:val="007D33A5"/>
    <w:rsid w:val="007D3AE7"/>
    <w:rsid w:val="007D793C"/>
    <w:rsid w:val="007F3164"/>
    <w:rsid w:val="00846E3A"/>
    <w:rsid w:val="008658D7"/>
    <w:rsid w:val="00871774"/>
    <w:rsid w:val="0087759B"/>
    <w:rsid w:val="00881846"/>
    <w:rsid w:val="00882643"/>
    <w:rsid w:val="00897837"/>
    <w:rsid w:val="008A0059"/>
    <w:rsid w:val="008A5EF5"/>
    <w:rsid w:val="008C6F0A"/>
    <w:rsid w:val="008E3665"/>
    <w:rsid w:val="008F7FE4"/>
    <w:rsid w:val="009000BD"/>
    <w:rsid w:val="00900F05"/>
    <w:rsid w:val="009172B5"/>
    <w:rsid w:val="009268E4"/>
    <w:rsid w:val="00930DF8"/>
    <w:rsid w:val="00933CEB"/>
    <w:rsid w:val="00945B11"/>
    <w:rsid w:val="009668ED"/>
    <w:rsid w:val="00981DA1"/>
    <w:rsid w:val="00983758"/>
    <w:rsid w:val="009858F3"/>
    <w:rsid w:val="00987F91"/>
    <w:rsid w:val="00990D6C"/>
    <w:rsid w:val="009B0844"/>
    <w:rsid w:val="009C7E3D"/>
    <w:rsid w:val="009D016C"/>
    <w:rsid w:val="009D4847"/>
    <w:rsid w:val="009D6FE0"/>
    <w:rsid w:val="009E3669"/>
    <w:rsid w:val="009E4B5E"/>
    <w:rsid w:val="009E6365"/>
    <w:rsid w:val="00A002CB"/>
    <w:rsid w:val="00A25C83"/>
    <w:rsid w:val="00A623FA"/>
    <w:rsid w:val="00A66EF9"/>
    <w:rsid w:val="00A7481C"/>
    <w:rsid w:val="00A91C4C"/>
    <w:rsid w:val="00AA1620"/>
    <w:rsid w:val="00AA69F4"/>
    <w:rsid w:val="00AB31B4"/>
    <w:rsid w:val="00AC55C4"/>
    <w:rsid w:val="00AF0C79"/>
    <w:rsid w:val="00AF2C3E"/>
    <w:rsid w:val="00AF47D2"/>
    <w:rsid w:val="00B00EB3"/>
    <w:rsid w:val="00B013BB"/>
    <w:rsid w:val="00B07BAA"/>
    <w:rsid w:val="00B17437"/>
    <w:rsid w:val="00B17ECC"/>
    <w:rsid w:val="00B31056"/>
    <w:rsid w:val="00B51AF9"/>
    <w:rsid w:val="00B72D2D"/>
    <w:rsid w:val="00B75071"/>
    <w:rsid w:val="00B84F88"/>
    <w:rsid w:val="00B85FD3"/>
    <w:rsid w:val="00BA5936"/>
    <w:rsid w:val="00BB5682"/>
    <w:rsid w:val="00BB6F33"/>
    <w:rsid w:val="00BD41EB"/>
    <w:rsid w:val="00BD7C33"/>
    <w:rsid w:val="00BE3C2D"/>
    <w:rsid w:val="00BF41C5"/>
    <w:rsid w:val="00C0265F"/>
    <w:rsid w:val="00C03618"/>
    <w:rsid w:val="00C65776"/>
    <w:rsid w:val="00C7143D"/>
    <w:rsid w:val="00C729CE"/>
    <w:rsid w:val="00C8032F"/>
    <w:rsid w:val="00CA4003"/>
    <w:rsid w:val="00CB35D5"/>
    <w:rsid w:val="00CD1B87"/>
    <w:rsid w:val="00CF2778"/>
    <w:rsid w:val="00CF64E2"/>
    <w:rsid w:val="00D147D4"/>
    <w:rsid w:val="00D4247A"/>
    <w:rsid w:val="00D601BB"/>
    <w:rsid w:val="00D636EE"/>
    <w:rsid w:val="00D84AFD"/>
    <w:rsid w:val="00D912D5"/>
    <w:rsid w:val="00D9301F"/>
    <w:rsid w:val="00DC6449"/>
    <w:rsid w:val="00DD22D0"/>
    <w:rsid w:val="00DE4BFE"/>
    <w:rsid w:val="00DF398F"/>
    <w:rsid w:val="00E40563"/>
    <w:rsid w:val="00E47483"/>
    <w:rsid w:val="00E65EBA"/>
    <w:rsid w:val="00E74D5C"/>
    <w:rsid w:val="00E775B0"/>
    <w:rsid w:val="00E869AE"/>
    <w:rsid w:val="00EA6FD9"/>
    <w:rsid w:val="00EA7BAA"/>
    <w:rsid w:val="00EB68C7"/>
    <w:rsid w:val="00ED44D4"/>
    <w:rsid w:val="00F1196C"/>
    <w:rsid w:val="00F463D5"/>
    <w:rsid w:val="00F647BD"/>
    <w:rsid w:val="00F65946"/>
    <w:rsid w:val="00FC3B96"/>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2A369"/>
  <w15:docId w15:val="{25190445-CC04-42D2-B436-EC51B8EE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3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styleId="UnresolvedMention">
    <w:name w:val="Unresolved Mention"/>
    <w:basedOn w:val="DefaultParagraphFont"/>
    <w:uiPriority w:val="99"/>
    <w:semiHidden/>
    <w:unhideWhenUsed/>
    <w:rsid w:val="005C5AF4"/>
    <w:rPr>
      <w:color w:val="605E5C"/>
      <w:shd w:val="clear" w:color="auto" w:fill="E1DFDD"/>
    </w:rPr>
  </w:style>
  <w:style w:type="paragraph" w:styleId="Revision">
    <w:name w:val="Revision"/>
    <w:hidden/>
    <w:uiPriority w:val="99"/>
    <w:semiHidden/>
    <w:rsid w:val="00B013B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726">
      <w:bodyDiv w:val="1"/>
      <w:marLeft w:val="0"/>
      <w:marRight w:val="0"/>
      <w:marTop w:val="0"/>
      <w:marBottom w:val="0"/>
      <w:divBdr>
        <w:top w:val="none" w:sz="0" w:space="0" w:color="auto"/>
        <w:left w:val="none" w:sz="0" w:space="0" w:color="auto"/>
        <w:bottom w:val="none" w:sz="0" w:space="0" w:color="auto"/>
        <w:right w:val="none" w:sz="0" w:space="0" w:color="auto"/>
      </w:divBdr>
    </w:div>
    <w:div w:id="11838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ind.com.au/" TargetMode="External"/><Relationship Id="rId18" Type="http://schemas.openxmlformats.org/officeDocument/2006/relationships/hyperlink" Target="https://pch.health.wa.gov.au/For-patients-and-visitors/During-your-stay/What-Matters-to-Me-Poste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ealth.wa.gov.au/~/media/Corp/Documents/Health-for/Health-Networks/Disability/Part-5-Disability-Health-Profile-Form.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wa.gov.au/Reports-and-publications/Hospital-Stay-Guideline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qCLdM1PdP6o"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RvmyNtwjO4Q" TargetMode="External"/><Relationship Id="rId22" Type="http://schemas.openxmlformats.org/officeDocument/2006/relationships/image" Target="media/image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health.wa.gov.au/Articles/A_E/Disability-Health-Networ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health.wa.gov.au/Articles/A_E/Disability-Health-Net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AC4ED8DA4CB45AD4DD29E42B97C1E" ma:contentTypeVersion="19" ma:contentTypeDescription="Create a new document." ma:contentTypeScope="" ma:versionID="5e2a4039a09c965405cb610369ce9675">
  <xsd:schema xmlns:xsd="http://www.w3.org/2001/XMLSchema" xmlns:xs="http://www.w3.org/2001/XMLSchema" xmlns:p="http://schemas.microsoft.com/office/2006/metadata/properties" xmlns:ns2="f316e3a2-58a2-4770-a19e-571437efb71a" xmlns:ns3="60467dbe-e0bc-428a-a5cb-f62816cee8ba" targetNamespace="http://schemas.microsoft.com/office/2006/metadata/properties" ma:root="true" ma:fieldsID="b295c5e82fef837504f54132cf1e8789" ns2:_="" ns3:_="">
    <xsd:import namespace="f316e3a2-58a2-4770-a19e-571437efb71a"/>
    <xsd:import namespace="60467dbe-e0bc-428a-a5cb-f62816cee8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Approval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6e3a2-58a2-4770-a19e-571437efb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ApprovalStatus" ma:index="24" nillable="true" ma:displayName="ApprovalStatus" ma:format="RadioButtons" ma:internalName="ApprovalStatus">
      <xsd:simpleType>
        <xsd:restriction base="dms:Choice">
          <xsd:enumeration value="Send"/>
          <xsd:enumeration value="Received"/>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67dbe-e0bc-428a-a5cb-f62816cee8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4bf5e-86a9-460a-8305-0c086f15ef6d}" ma:internalName="TaxCatchAll" ma:showField="CatchAllData" ma:web="60467dbe-e0bc-428a-a5cb-f62816cee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16e3a2-58a2-4770-a19e-571437efb71a">
      <Terms xmlns="http://schemas.microsoft.com/office/infopath/2007/PartnerControls"/>
    </lcf76f155ced4ddcb4097134ff3c332f>
    <TaxCatchAll xmlns="60467dbe-e0bc-428a-a5cb-f62816cee8ba" xsi:nil="true"/>
    <ApprovalStatus xmlns="f316e3a2-58a2-4770-a19e-571437efb71a" xsi:nil="true"/>
    <SharedWithUsers xmlns="60467dbe-e0bc-428a-a5cb-f62816cee8ba">
      <UserInfo>
        <DisplayName>Darlaston-Jones, Whitney</DisplayName>
        <AccountId>1126</AccountId>
        <AccountType/>
      </UserInfo>
      <UserInfo>
        <DisplayName>Holmes, Matthew</DisplayName>
        <AccountId>4955</AccountId>
        <AccountType/>
      </UserInfo>
      <UserInfo>
        <DisplayName>Browning, Katie</DisplayName>
        <AccountId>4915</AccountId>
        <AccountType/>
      </UserInfo>
      <UserInfo>
        <DisplayName>Coates, Steph</DisplayName>
        <AccountId>3965</AccountId>
        <AccountType/>
      </UserInfo>
      <UserInfo>
        <DisplayName>Franciscus, Jocelyn</DisplayName>
        <AccountId>4577</AccountId>
        <AccountType/>
      </UserInfo>
      <UserInfo>
        <DisplayName>Davidson, Sue-Anne</DisplayName>
        <AccountId>4956</AccountId>
        <AccountType/>
      </UserInfo>
      <UserInfo>
        <DisplayName>Parry, Marlene</DisplayName>
        <AccountId>53</AccountId>
        <AccountType/>
      </UserInfo>
    </SharedWithUsers>
  </documentManagement>
</p:properties>
</file>

<file path=customXml/itemProps1.xml><?xml version="1.0" encoding="utf-8"?>
<ds:datastoreItem xmlns:ds="http://schemas.openxmlformats.org/officeDocument/2006/customXml" ds:itemID="{C5125662-B52F-43E7-8041-786E32797B18}">
  <ds:schemaRefs>
    <ds:schemaRef ds:uri="http://schemas.openxmlformats.org/officeDocument/2006/bibliography"/>
  </ds:schemaRefs>
</ds:datastoreItem>
</file>

<file path=customXml/itemProps2.xml><?xml version="1.0" encoding="utf-8"?>
<ds:datastoreItem xmlns:ds="http://schemas.openxmlformats.org/officeDocument/2006/customXml" ds:itemID="{4C10D485-E847-4830-9EA8-EE0DABD53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6e3a2-58a2-4770-a19e-571437efb71a"/>
    <ds:schemaRef ds:uri="60467dbe-e0bc-428a-a5cb-f62816cee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DCE9C-F96A-4F9C-A932-157CFEB43436}">
  <ds:schemaRefs>
    <ds:schemaRef ds:uri="http://schemas.microsoft.com/sharepoint/v3/contenttype/forms"/>
  </ds:schemaRefs>
</ds:datastoreItem>
</file>

<file path=customXml/itemProps4.xml><?xml version="1.0" encoding="utf-8"?>
<ds:datastoreItem xmlns:ds="http://schemas.openxmlformats.org/officeDocument/2006/customXml" ds:itemID="{818CDD20-059B-42F3-828D-252EF5D0DCEC}">
  <ds:schemaRefs>
    <ds:schemaRef ds:uri="http://schemas.microsoft.com/office/2006/metadata/properties"/>
    <ds:schemaRef ds:uri="http://schemas.microsoft.com/office/infopath/2007/PartnerControls"/>
    <ds:schemaRef ds:uri="f316e3a2-58a2-4770-a19e-571437efb71a"/>
    <ds:schemaRef ds:uri="60467dbe-e0bc-428a-a5cb-f62816cee8b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subject/>
  <dc:creator>Dobson, Steve</dc:creator>
  <cp:keywords>flyer, template, doh</cp:keywords>
  <dc:description>Department of Health's flyer templates for consumers</dc:description>
  <cp:lastModifiedBy>Twomey, Steve</cp:lastModifiedBy>
  <cp:revision>65</cp:revision>
  <cp:lastPrinted>2024-01-15T05:29:00Z</cp:lastPrinted>
  <dcterms:created xsi:type="dcterms:W3CDTF">2024-01-03T22:42:00Z</dcterms:created>
  <dcterms:modified xsi:type="dcterms:W3CDTF">2024-01-15T05:33:00Z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259af39f-6f15-4cb0-a2ea-2c22aea4d0fd</vt:lpwstr>
  </property>
  <property fmtid="{D5CDD505-2E9C-101B-9397-08002B2CF9AE}" pid="3" name="ContentTypeId">
    <vt:lpwstr>0x0101004A6AC4ED8DA4CB45AD4DD29E42B97C1E</vt:lpwstr>
  </property>
  <property fmtid="{D5CDD505-2E9C-101B-9397-08002B2CF9AE}" pid="4" name="MediaServiceImageTags">
    <vt:lpwstr/>
  </property>
</Properties>
</file>